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5E8" w:rsidRDefault="002B74E1" w:rsidP="007F5D4B">
      <w:pPr>
        <w:jc w:val="center"/>
      </w:pPr>
      <w:r>
        <w:t>COMUNE DI SPIAZZO</w:t>
      </w:r>
    </w:p>
    <w:p w:rsidR="007F5D4B" w:rsidRDefault="007F5D4B" w:rsidP="007F5D4B">
      <w:pPr>
        <w:jc w:val="center"/>
      </w:pPr>
      <w:r>
        <w:t>PROVINCIA DI TRENTO</w:t>
      </w:r>
      <w:bookmarkStart w:id="0" w:name="_GoBack"/>
      <w:bookmarkEnd w:id="0"/>
    </w:p>
    <w:p w:rsidR="0000057C" w:rsidRDefault="0000057C"/>
    <w:p w:rsidR="0000057C" w:rsidRDefault="0000057C"/>
    <w:p w:rsidR="0000057C" w:rsidRDefault="0000057C"/>
    <w:p w:rsidR="0000057C" w:rsidRPr="00953E2F" w:rsidRDefault="0000057C">
      <w:pPr>
        <w:rPr>
          <w:sz w:val="24"/>
          <w:szCs w:val="24"/>
        </w:rPr>
      </w:pPr>
    </w:p>
    <w:p w:rsidR="0000057C" w:rsidRPr="00953E2F" w:rsidRDefault="0000057C">
      <w:pPr>
        <w:rPr>
          <w:sz w:val="24"/>
          <w:szCs w:val="24"/>
        </w:rPr>
      </w:pPr>
      <w:r w:rsidRPr="00953E2F">
        <w:rPr>
          <w:sz w:val="24"/>
          <w:szCs w:val="24"/>
        </w:rPr>
        <w:tab/>
      </w:r>
      <w:r w:rsidRPr="00953E2F">
        <w:rPr>
          <w:sz w:val="24"/>
          <w:szCs w:val="24"/>
        </w:rPr>
        <w:tab/>
      </w:r>
      <w:r w:rsidRPr="00953E2F">
        <w:rPr>
          <w:sz w:val="24"/>
          <w:szCs w:val="24"/>
        </w:rPr>
        <w:tab/>
      </w:r>
      <w:r w:rsidRPr="00953E2F">
        <w:rPr>
          <w:sz w:val="24"/>
          <w:szCs w:val="24"/>
        </w:rPr>
        <w:tab/>
      </w:r>
      <w:r w:rsidRPr="00953E2F">
        <w:rPr>
          <w:sz w:val="24"/>
          <w:szCs w:val="24"/>
        </w:rPr>
        <w:tab/>
      </w:r>
      <w:r w:rsidRPr="00953E2F">
        <w:rPr>
          <w:sz w:val="24"/>
          <w:szCs w:val="24"/>
        </w:rPr>
        <w:tab/>
      </w:r>
      <w:r w:rsidRPr="00953E2F">
        <w:rPr>
          <w:sz w:val="24"/>
          <w:szCs w:val="24"/>
        </w:rPr>
        <w:tab/>
      </w:r>
      <w:r w:rsidR="004D575A" w:rsidRPr="00953E2F">
        <w:rPr>
          <w:sz w:val="24"/>
          <w:szCs w:val="24"/>
        </w:rPr>
        <w:t xml:space="preserve">       </w:t>
      </w:r>
      <w:r w:rsidRPr="00953E2F">
        <w:rPr>
          <w:sz w:val="24"/>
          <w:szCs w:val="24"/>
        </w:rPr>
        <w:t>Spiazzo, 30 gennaio 2015</w:t>
      </w:r>
    </w:p>
    <w:p w:rsidR="0000057C" w:rsidRPr="00953E2F" w:rsidRDefault="0000057C">
      <w:pPr>
        <w:rPr>
          <w:sz w:val="24"/>
          <w:szCs w:val="24"/>
        </w:rPr>
      </w:pPr>
    </w:p>
    <w:p w:rsidR="0000057C" w:rsidRPr="00953E2F" w:rsidRDefault="0000057C" w:rsidP="0000057C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  <w:sz w:val="24"/>
          <w:szCs w:val="24"/>
        </w:rPr>
      </w:pPr>
      <w:r w:rsidRPr="00953E2F">
        <w:rPr>
          <w:rFonts w:cs="ArialNarrow,Bold"/>
          <w:b/>
          <w:bCs/>
          <w:sz w:val="24"/>
          <w:szCs w:val="24"/>
        </w:rPr>
        <w:t>Scheda di sintesi sulla rilevazione degli OIV</w:t>
      </w:r>
    </w:p>
    <w:p w:rsidR="0000057C" w:rsidRPr="00953E2F" w:rsidRDefault="0000057C" w:rsidP="0000057C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sz w:val="24"/>
          <w:szCs w:val="24"/>
        </w:rPr>
      </w:pPr>
    </w:p>
    <w:p w:rsidR="0000057C" w:rsidRPr="00953E2F" w:rsidRDefault="0000057C" w:rsidP="0000057C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sz w:val="24"/>
          <w:szCs w:val="24"/>
        </w:rPr>
      </w:pPr>
      <w:r w:rsidRPr="00953E2F">
        <w:rPr>
          <w:rFonts w:cs="ArialNarrow,Bold"/>
          <w:b/>
          <w:bCs/>
          <w:sz w:val="24"/>
          <w:szCs w:val="24"/>
        </w:rPr>
        <w:t>Data di svolgimento della rilevazione:</w:t>
      </w:r>
    </w:p>
    <w:p w:rsidR="0000057C" w:rsidRPr="00953E2F" w:rsidRDefault="0000057C" w:rsidP="0000057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r w:rsidRPr="00953E2F">
        <w:rPr>
          <w:rFonts w:cs="ArialNarrow"/>
          <w:sz w:val="24"/>
          <w:szCs w:val="24"/>
        </w:rPr>
        <w:t xml:space="preserve">La rilevazione dell’OIV il </w:t>
      </w:r>
      <w:r w:rsidR="00BA70B4">
        <w:rPr>
          <w:rFonts w:cs="ArialNarrow"/>
          <w:sz w:val="24"/>
          <w:szCs w:val="24"/>
        </w:rPr>
        <w:t>DAL 22 AL 30 GENNAIO</w:t>
      </w:r>
      <w:r w:rsidRPr="00953E2F">
        <w:rPr>
          <w:rFonts w:cs="ArialNarrow"/>
          <w:sz w:val="24"/>
          <w:szCs w:val="24"/>
        </w:rPr>
        <w:t xml:space="preserve"> 2015</w:t>
      </w:r>
    </w:p>
    <w:p w:rsidR="0000057C" w:rsidRPr="00953E2F" w:rsidRDefault="0000057C" w:rsidP="0000057C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sz w:val="24"/>
          <w:szCs w:val="24"/>
        </w:rPr>
      </w:pPr>
    </w:p>
    <w:p w:rsidR="0000057C" w:rsidRPr="00953E2F" w:rsidRDefault="0000057C" w:rsidP="0000057C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sz w:val="24"/>
          <w:szCs w:val="24"/>
        </w:rPr>
      </w:pPr>
      <w:r w:rsidRPr="00953E2F">
        <w:rPr>
          <w:rFonts w:cs="ArialNarrow,Bold"/>
          <w:b/>
          <w:bCs/>
          <w:sz w:val="24"/>
          <w:szCs w:val="24"/>
        </w:rPr>
        <w:t>Estensione della rilevazione (nel caso di amministrazioni con uffici periferici, articolazioni organizzate autonome e Corpi)</w:t>
      </w:r>
    </w:p>
    <w:p w:rsidR="0000057C" w:rsidRPr="00953E2F" w:rsidRDefault="0000057C" w:rsidP="0000057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r w:rsidRPr="00953E2F">
        <w:rPr>
          <w:rFonts w:cs="ArialNarrow"/>
          <w:sz w:val="24"/>
          <w:szCs w:val="24"/>
        </w:rPr>
        <w:t>Non ci sono uffici periferici, articolazioni organizzate autonome o Corpi</w:t>
      </w:r>
    </w:p>
    <w:p w:rsidR="0000057C" w:rsidRPr="00953E2F" w:rsidRDefault="0000057C" w:rsidP="0000057C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sz w:val="24"/>
          <w:szCs w:val="24"/>
        </w:rPr>
      </w:pPr>
    </w:p>
    <w:p w:rsidR="0000057C" w:rsidRPr="00953E2F" w:rsidRDefault="0000057C" w:rsidP="0000057C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sz w:val="24"/>
          <w:szCs w:val="24"/>
        </w:rPr>
      </w:pPr>
      <w:r w:rsidRPr="00953E2F">
        <w:rPr>
          <w:rFonts w:cs="ArialNarrow,Bold"/>
          <w:b/>
          <w:bCs/>
          <w:sz w:val="24"/>
          <w:szCs w:val="24"/>
        </w:rPr>
        <w:t>Procedure e modalità seguite per la rilevazione</w:t>
      </w:r>
    </w:p>
    <w:p w:rsidR="0000057C" w:rsidRPr="00953E2F" w:rsidRDefault="0000057C" w:rsidP="0000057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r w:rsidRPr="00953E2F">
        <w:rPr>
          <w:rFonts w:cs="ArialNarrow"/>
          <w:sz w:val="24"/>
          <w:szCs w:val="24"/>
        </w:rPr>
        <w:t>Le procedure e le modalità seguite per condurre la rilevazione da parte dell’OIV sono state:</w:t>
      </w:r>
    </w:p>
    <w:p w:rsidR="0000057C" w:rsidRPr="00953E2F" w:rsidRDefault="0000057C" w:rsidP="0000057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r w:rsidRPr="00953E2F">
        <w:rPr>
          <w:rFonts w:cs="ArialNarrow"/>
          <w:sz w:val="24"/>
          <w:szCs w:val="24"/>
        </w:rPr>
        <w:t>- verifica dell’attività svolta dal Responsabile della trasparenza e dai Responsabili di Servizio/Ufficio, quali referenti - in relazione allo svolgimento delle rispettive funzioni - ai sensi dell’art. 3 del Piano triennale di prevenzione della corruzione, per riscontrare l’adempimento degli obblighi di pubblicazione;</w:t>
      </w:r>
    </w:p>
    <w:p w:rsidR="0000057C" w:rsidRPr="00953E2F" w:rsidRDefault="0000057C" w:rsidP="0000057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r w:rsidRPr="00953E2F">
        <w:rPr>
          <w:rFonts w:cs="ArialNarrow"/>
          <w:sz w:val="24"/>
          <w:szCs w:val="24"/>
        </w:rPr>
        <w:t>- verifica sul sito istituzionale.</w:t>
      </w:r>
    </w:p>
    <w:p w:rsidR="0000057C" w:rsidRPr="00953E2F" w:rsidRDefault="0000057C" w:rsidP="0000057C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sz w:val="24"/>
          <w:szCs w:val="24"/>
        </w:rPr>
      </w:pPr>
    </w:p>
    <w:p w:rsidR="0000057C" w:rsidRPr="00953E2F" w:rsidRDefault="0000057C" w:rsidP="0000057C">
      <w:pPr>
        <w:autoSpaceDE w:val="0"/>
        <w:autoSpaceDN w:val="0"/>
        <w:adjustRightInd w:val="0"/>
        <w:spacing w:after="0" w:line="240" w:lineRule="auto"/>
        <w:rPr>
          <w:rFonts w:cs="ArialNarrow,Bold"/>
          <w:b/>
          <w:bCs/>
          <w:sz w:val="24"/>
          <w:szCs w:val="24"/>
        </w:rPr>
      </w:pPr>
      <w:r w:rsidRPr="00953E2F">
        <w:rPr>
          <w:rFonts w:cs="ArialNarrow,Bold"/>
          <w:b/>
          <w:bCs/>
          <w:sz w:val="24"/>
          <w:szCs w:val="24"/>
        </w:rPr>
        <w:t>Aspetti critici riscontrati durante la rilevazione</w:t>
      </w:r>
    </w:p>
    <w:p w:rsidR="0000057C" w:rsidRPr="00953E2F" w:rsidRDefault="0000057C" w:rsidP="0000057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  <w:r w:rsidRPr="00953E2F">
        <w:rPr>
          <w:rFonts w:cs="ArialNarrow"/>
          <w:sz w:val="24"/>
          <w:szCs w:val="24"/>
        </w:rPr>
        <w:t xml:space="preserve">Le criticità riscontrate durante la rilevazione sono dovute al fatto che il modello per la rilevazione, approvato dall’A.N.A.C. con deliberazione n. 148 del 03.12.2014, è articolato in base agli obblighi contemplati dal </w:t>
      </w:r>
      <w:proofErr w:type="spellStart"/>
      <w:r w:rsidRPr="00953E2F">
        <w:rPr>
          <w:rFonts w:cs="ArialNarrow"/>
          <w:sz w:val="24"/>
          <w:szCs w:val="24"/>
        </w:rPr>
        <w:t>D.Lgs.</w:t>
      </w:r>
      <w:proofErr w:type="spellEnd"/>
      <w:r w:rsidRPr="00953E2F">
        <w:rPr>
          <w:rFonts w:cs="ArialNarrow"/>
          <w:sz w:val="24"/>
          <w:szCs w:val="24"/>
        </w:rPr>
        <w:t xml:space="preserve"> 33/2013 che, per la Regione Trentino-Alto Adige e gli enti locali ad ordinamento regionale, trova applicazione con alcune eccezioni. La L.R. 10 del 29.10.2014 ha infatti recepito nell’ordinamento regionale gli obblighi di pubblicità e trasparenza introdotti dal </w:t>
      </w:r>
      <w:proofErr w:type="spellStart"/>
      <w:r w:rsidRPr="00953E2F">
        <w:rPr>
          <w:rFonts w:cs="ArialNarrow"/>
          <w:sz w:val="24"/>
          <w:szCs w:val="24"/>
        </w:rPr>
        <w:t>D.Lgs.</w:t>
      </w:r>
      <w:proofErr w:type="spellEnd"/>
      <w:r w:rsidRPr="00953E2F">
        <w:rPr>
          <w:rFonts w:cs="ArialNarrow"/>
          <w:sz w:val="24"/>
          <w:szCs w:val="24"/>
        </w:rPr>
        <w:t xml:space="preserve"> 33/2013 con alcune varianti, lasciando agli enti la possibilità di adeguarsi a tali obblighi entro il termine di 180 giorni dalla sua entrata in vigore (19.11.2014). Per questa ragione il Comune di </w:t>
      </w:r>
      <w:r w:rsidR="004D575A" w:rsidRPr="00953E2F">
        <w:rPr>
          <w:rFonts w:cs="ArialNarrow"/>
          <w:sz w:val="24"/>
          <w:szCs w:val="24"/>
        </w:rPr>
        <w:t>Spiazzo</w:t>
      </w:r>
      <w:r w:rsidRPr="00953E2F">
        <w:rPr>
          <w:rFonts w:cs="ArialNarrow"/>
          <w:sz w:val="24"/>
          <w:szCs w:val="24"/>
        </w:rPr>
        <w:t xml:space="preserve"> non risulta ancora aver adempiuto ad alcune prescrizioni contenute nel </w:t>
      </w:r>
      <w:proofErr w:type="spellStart"/>
      <w:r w:rsidRPr="00953E2F">
        <w:rPr>
          <w:rFonts w:cs="ArialNarrow"/>
          <w:sz w:val="24"/>
          <w:szCs w:val="24"/>
        </w:rPr>
        <w:t>D.Lgs.</w:t>
      </w:r>
      <w:proofErr w:type="spellEnd"/>
      <w:r w:rsidRPr="00953E2F">
        <w:rPr>
          <w:rFonts w:cs="ArialNarrow"/>
          <w:sz w:val="24"/>
          <w:szCs w:val="24"/>
        </w:rPr>
        <w:t xml:space="preserve"> 33/2013.</w:t>
      </w:r>
    </w:p>
    <w:p w:rsidR="0000057C" w:rsidRPr="00953E2F" w:rsidRDefault="0000057C" w:rsidP="0000057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00057C" w:rsidRPr="00953E2F" w:rsidRDefault="0000057C" w:rsidP="0000057C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:rsidR="0000057C" w:rsidRPr="00953E2F" w:rsidRDefault="0000057C" w:rsidP="0000057C">
      <w:pPr>
        <w:autoSpaceDE w:val="0"/>
        <w:autoSpaceDN w:val="0"/>
        <w:adjustRightInd w:val="0"/>
        <w:spacing w:after="0" w:line="240" w:lineRule="auto"/>
        <w:ind w:left="5245"/>
        <w:rPr>
          <w:rFonts w:cs="ArialNarrow"/>
          <w:sz w:val="24"/>
          <w:szCs w:val="24"/>
        </w:rPr>
      </w:pPr>
      <w:r w:rsidRPr="00953E2F">
        <w:rPr>
          <w:rFonts w:cs="ArialNarrow"/>
          <w:sz w:val="24"/>
          <w:szCs w:val="24"/>
        </w:rPr>
        <w:t>IL SEGRETARIO COMUNALE</w:t>
      </w:r>
    </w:p>
    <w:p w:rsidR="0000057C" w:rsidRDefault="00953E2F" w:rsidP="0000057C">
      <w:pPr>
        <w:ind w:left="5245"/>
      </w:pPr>
      <w:r>
        <w:rPr>
          <w:rFonts w:cs="ArialNarrow"/>
          <w:sz w:val="24"/>
          <w:szCs w:val="24"/>
        </w:rPr>
        <w:t xml:space="preserve">  </w:t>
      </w:r>
      <w:r w:rsidR="00677492">
        <w:rPr>
          <w:rFonts w:cs="ArialNarrow"/>
          <w:sz w:val="24"/>
          <w:szCs w:val="24"/>
        </w:rPr>
        <w:t>f.to</w:t>
      </w:r>
      <w:r>
        <w:rPr>
          <w:rFonts w:cs="ArialNarrow"/>
          <w:sz w:val="24"/>
          <w:szCs w:val="24"/>
        </w:rPr>
        <w:t xml:space="preserve"> </w:t>
      </w:r>
      <w:r w:rsidR="0000057C" w:rsidRPr="00953E2F">
        <w:rPr>
          <w:rFonts w:cs="ArialNarrow"/>
          <w:sz w:val="24"/>
          <w:szCs w:val="24"/>
        </w:rPr>
        <w:t xml:space="preserve">dott. Mauro </w:t>
      </w:r>
      <w:proofErr w:type="spellStart"/>
      <w:r w:rsidR="0000057C" w:rsidRPr="00953E2F">
        <w:rPr>
          <w:rFonts w:cs="ArialNarrow"/>
          <w:sz w:val="24"/>
          <w:szCs w:val="24"/>
        </w:rPr>
        <w:t>Bragagna</w:t>
      </w:r>
      <w:proofErr w:type="spellEnd"/>
    </w:p>
    <w:sectPr w:rsidR="000005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7C"/>
    <w:rsid w:val="0000057C"/>
    <w:rsid w:val="002B74E1"/>
    <w:rsid w:val="003535E8"/>
    <w:rsid w:val="004D575A"/>
    <w:rsid w:val="00677492"/>
    <w:rsid w:val="007F5D4B"/>
    <w:rsid w:val="00953E2F"/>
    <w:rsid w:val="00BA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16548-08E1-4A56-9614-CED4953C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Alberti</dc:creator>
  <cp:keywords/>
  <dc:description/>
  <cp:lastModifiedBy>Silvia Alberti</cp:lastModifiedBy>
  <cp:revision>7</cp:revision>
  <cp:lastPrinted>2015-01-30T10:10:00Z</cp:lastPrinted>
  <dcterms:created xsi:type="dcterms:W3CDTF">2015-01-29T17:33:00Z</dcterms:created>
  <dcterms:modified xsi:type="dcterms:W3CDTF">2015-01-30T11:26:00Z</dcterms:modified>
</cp:coreProperties>
</file>