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600" w:rsidRDefault="009A6600" w:rsidP="00F33445">
      <w:pPr>
        <w:spacing w:line="276" w:lineRule="auto"/>
        <w:jc w:val="center"/>
        <w:rPr>
          <w:rFonts w:ascii="Baskerville" w:hAnsi="Baskerville"/>
          <w:b/>
          <w:sz w:val="36"/>
        </w:rPr>
      </w:pPr>
    </w:p>
    <w:p w:rsidR="00E73166" w:rsidRDefault="00E73166" w:rsidP="00F33445">
      <w:pPr>
        <w:spacing w:line="276" w:lineRule="auto"/>
        <w:jc w:val="center"/>
        <w:rPr>
          <w:rFonts w:ascii="Baskerville" w:hAnsi="Baskerville"/>
          <w:b/>
          <w:sz w:val="36"/>
        </w:rPr>
      </w:pPr>
    </w:p>
    <w:p w:rsidR="009A6600" w:rsidRPr="00444264" w:rsidRDefault="00F33445" w:rsidP="00F33445">
      <w:pPr>
        <w:spacing w:line="276" w:lineRule="auto"/>
        <w:jc w:val="center"/>
        <w:rPr>
          <w:rFonts w:ascii="Arial" w:hAnsi="Arial" w:cs="Arial"/>
          <w:b/>
          <w:sz w:val="36"/>
        </w:rPr>
      </w:pPr>
      <w:r w:rsidRPr="00444264">
        <w:rPr>
          <w:rFonts w:ascii="Arial" w:hAnsi="Arial" w:cs="Arial"/>
          <w:b/>
          <w:sz w:val="36"/>
        </w:rPr>
        <w:t xml:space="preserve">Gestione associata Comuni di </w:t>
      </w:r>
    </w:p>
    <w:p w:rsidR="00F33445" w:rsidRPr="00444264" w:rsidRDefault="00F137AD" w:rsidP="00F33445">
      <w:pPr>
        <w:spacing w:line="276" w:lineRule="auto"/>
        <w:jc w:val="center"/>
        <w:rPr>
          <w:rFonts w:ascii="Arial" w:hAnsi="Arial" w:cs="Arial"/>
          <w:b/>
          <w:sz w:val="36"/>
        </w:rPr>
      </w:pPr>
      <w:r>
        <w:rPr>
          <w:rFonts w:ascii="Arial" w:hAnsi="Arial" w:cs="Arial"/>
          <w:b/>
          <w:sz w:val="36"/>
        </w:rPr>
        <w:t>Bocenago, Caderzone Terme, Pelugo, Spiazzo e Strembo</w:t>
      </w:r>
    </w:p>
    <w:p w:rsidR="00F33445" w:rsidRPr="00444264" w:rsidRDefault="00F33445" w:rsidP="00F33445">
      <w:pPr>
        <w:spacing w:line="276" w:lineRule="auto"/>
        <w:jc w:val="center"/>
        <w:rPr>
          <w:rFonts w:ascii="Arial" w:hAnsi="Arial" w:cs="Arial"/>
          <w:b/>
          <w:sz w:val="36"/>
        </w:rPr>
      </w:pPr>
    </w:p>
    <w:p w:rsidR="00F33445" w:rsidRPr="00444264" w:rsidRDefault="00F33445" w:rsidP="00F33445">
      <w:pPr>
        <w:spacing w:line="276" w:lineRule="auto"/>
        <w:jc w:val="center"/>
        <w:rPr>
          <w:rFonts w:ascii="Arial" w:hAnsi="Arial" w:cs="Arial"/>
          <w:b/>
          <w:sz w:val="36"/>
        </w:rPr>
      </w:pPr>
    </w:p>
    <w:p w:rsidR="00F33445" w:rsidRPr="00444264" w:rsidRDefault="00F33445" w:rsidP="00F33445">
      <w:pPr>
        <w:spacing w:line="276" w:lineRule="auto"/>
        <w:jc w:val="center"/>
        <w:rPr>
          <w:rFonts w:ascii="Arial" w:hAnsi="Arial" w:cs="Arial"/>
          <w:b/>
          <w:sz w:val="36"/>
        </w:rPr>
      </w:pPr>
    </w:p>
    <w:p w:rsidR="00F33445" w:rsidRPr="00444264" w:rsidRDefault="009A6600" w:rsidP="00F33445">
      <w:pPr>
        <w:numPr>
          <w:ilvl w:val="0"/>
          <w:numId w:val="3"/>
        </w:numPr>
        <w:spacing w:line="276" w:lineRule="auto"/>
        <w:jc w:val="center"/>
        <w:rPr>
          <w:rFonts w:ascii="Arial" w:hAnsi="Arial" w:cs="Arial"/>
          <w:b/>
          <w:sz w:val="36"/>
        </w:rPr>
      </w:pPr>
      <w:r w:rsidRPr="00444264">
        <w:rPr>
          <w:rFonts w:ascii="Arial" w:hAnsi="Arial" w:cs="Arial"/>
          <w:b/>
          <w:sz w:val="36"/>
        </w:rPr>
        <w:t xml:space="preserve">Adozione del </w:t>
      </w:r>
      <w:r w:rsidR="00F33445" w:rsidRPr="00444264">
        <w:rPr>
          <w:rFonts w:ascii="Arial" w:hAnsi="Arial" w:cs="Arial"/>
          <w:b/>
          <w:sz w:val="36"/>
        </w:rPr>
        <w:t>Piano di miglior</w:t>
      </w:r>
      <w:r w:rsidR="0005779C" w:rsidRPr="00444264">
        <w:rPr>
          <w:rFonts w:ascii="Arial" w:hAnsi="Arial" w:cs="Arial"/>
          <w:b/>
          <w:sz w:val="36"/>
        </w:rPr>
        <w:t>amento</w:t>
      </w:r>
      <w:r w:rsidR="001178C0">
        <w:rPr>
          <w:rFonts w:ascii="Arial" w:hAnsi="Arial" w:cs="Arial"/>
          <w:b/>
          <w:sz w:val="36"/>
        </w:rPr>
        <w:t xml:space="preserve"> della spesa</w:t>
      </w:r>
      <w:r w:rsidR="0005779C" w:rsidRPr="00444264">
        <w:rPr>
          <w:rFonts w:ascii="Arial" w:hAnsi="Arial" w:cs="Arial"/>
          <w:b/>
          <w:sz w:val="36"/>
        </w:rPr>
        <w:t xml:space="preserve"> - </w:t>
      </w:r>
    </w:p>
    <w:p w:rsidR="00F33445" w:rsidRPr="00444264" w:rsidRDefault="00F33445" w:rsidP="00F33445">
      <w:pPr>
        <w:spacing w:line="276" w:lineRule="auto"/>
        <w:jc w:val="center"/>
        <w:rPr>
          <w:rFonts w:ascii="Arial" w:hAnsi="Arial" w:cs="Arial"/>
          <w:b/>
          <w:sz w:val="36"/>
        </w:rPr>
      </w:pPr>
    </w:p>
    <w:p w:rsidR="00F33445" w:rsidRPr="00444264" w:rsidRDefault="00F33445" w:rsidP="00F33445">
      <w:pPr>
        <w:spacing w:line="276" w:lineRule="auto"/>
        <w:jc w:val="center"/>
        <w:rPr>
          <w:rFonts w:ascii="Arial" w:hAnsi="Arial" w:cs="Arial"/>
          <w:b/>
          <w:sz w:val="36"/>
        </w:rPr>
      </w:pPr>
    </w:p>
    <w:p w:rsidR="00F33445" w:rsidRDefault="00F137AD" w:rsidP="00F33445">
      <w:pPr>
        <w:autoSpaceDE w:val="0"/>
        <w:autoSpaceDN w:val="0"/>
        <w:adjustRightInd w:val="0"/>
        <w:jc w:val="center"/>
        <w:rPr>
          <w:rFonts w:ascii="Times New Roman" w:eastAsia="Calibri" w:hAnsi="Times New Roman"/>
          <w:b/>
          <w:highlight w:val="yellow"/>
          <w:lang w:eastAsia="en-US"/>
        </w:rPr>
      </w:pPr>
      <w:r>
        <w:rPr>
          <w:rFonts w:ascii="Arial" w:hAnsi="Arial" w:cs="Arial"/>
          <w:b/>
          <w:sz w:val="36"/>
        </w:rPr>
        <w:t>FEBBRAIO 2017</w:t>
      </w:r>
    </w:p>
    <w:p w:rsidR="00F33445" w:rsidRDefault="00F33445" w:rsidP="00F33445">
      <w:pPr>
        <w:autoSpaceDE w:val="0"/>
        <w:autoSpaceDN w:val="0"/>
        <w:adjustRightInd w:val="0"/>
        <w:jc w:val="center"/>
        <w:rPr>
          <w:rFonts w:ascii="Times New Roman" w:eastAsia="Calibri" w:hAnsi="Times New Roman"/>
          <w:b/>
          <w:highlight w:val="yellow"/>
          <w:lang w:eastAsia="en-US"/>
        </w:rPr>
      </w:pPr>
    </w:p>
    <w:p w:rsidR="00F33445" w:rsidRDefault="00F33445" w:rsidP="00F33445">
      <w:pPr>
        <w:autoSpaceDE w:val="0"/>
        <w:autoSpaceDN w:val="0"/>
        <w:adjustRightInd w:val="0"/>
        <w:jc w:val="center"/>
        <w:rPr>
          <w:rFonts w:ascii="Times New Roman" w:eastAsia="Calibri" w:hAnsi="Times New Roman"/>
          <w:b/>
          <w:highlight w:val="yellow"/>
          <w:lang w:eastAsia="en-US"/>
        </w:rPr>
      </w:pPr>
    </w:p>
    <w:p w:rsidR="00F33445" w:rsidRDefault="00F33445" w:rsidP="00F33445">
      <w:pPr>
        <w:autoSpaceDE w:val="0"/>
        <w:autoSpaceDN w:val="0"/>
        <w:adjustRightInd w:val="0"/>
        <w:jc w:val="center"/>
        <w:rPr>
          <w:rFonts w:ascii="Times New Roman" w:eastAsia="Calibri" w:hAnsi="Times New Roman"/>
          <w:b/>
          <w:highlight w:val="yellow"/>
          <w:lang w:eastAsia="en-US"/>
        </w:rPr>
      </w:pPr>
    </w:p>
    <w:p w:rsidR="00F33445" w:rsidRDefault="00F33445" w:rsidP="00F33445">
      <w:pPr>
        <w:autoSpaceDE w:val="0"/>
        <w:autoSpaceDN w:val="0"/>
        <w:adjustRightInd w:val="0"/>
        <w:jc w:val="center"/>
        <w:rPr>
          <w:rFonts w:ascii="Times New Roman" w:eastAsia="Calibri" w:hAnsi="Times New Roman"/>
          <w:b/>
          <w:highlight w:val="yellow"/>
          <w:lang w:eastAsia="en-US"/>
        </w:rPr>
      </w:pPr>
    </w:p>
    <w:p w:rsidR="00F33445" w:rsidRDefault="00F33445" w:rsidP="00F33445">
      <w:pPr>
        <w:autoSpaceDE w:val="0"/>
        <w:autoSpaceDN w:val="0"/>
        <w:adjustRightInd w:val="0"/>
        <w:jc w:val="center"/>
        <w:rPr>
          <w:rFonts w:ascii="Times New Roman" w:eastAsia="Calibri" w:hAnsi="Times New Roman"/>
          <w:b/>
          <w:highlight w:val="yellow"/>
          <w:lang w:eastAsia="en-US"/>
        </w:rPr>
      </w:pPr>
    </w:p>
    <w:p w:rsidR="00F33445" w:rsidRDefault="00F33445" w:rsidP="00F33445">
      <w:pPr>
        <w:autoSpaceDE w:val="0"/>
        <w:autoSpaceDN w:val="0"/>
        <w:adjustRightInd w:val="0"/>
        <w:jc w:val="center"/>
        <w:rPr>
          <w:rFonts w:ascii="Times New Roman" w:eastAsia="Calibri" w:hAnsi="Times New Roman"/>
          <w:b/>
          <w:highlight w:val="yellow"/>
          <w:lang w:eastAsia="en-US"/>
        </w:rPr>
      </w:pPr>
    </w:p>
    <w:p w:rsidR="00F33445" w:rsidRDefault="00F33445" w:rsidP="00F33445">
      <w:pPr>
        <w:autoSpaceDE w:val="0"/>
        <w:autoSpaceDN w:val="0"/>
        <w:adjustRightInd w:val="0"/>
        <w:jc w:val="center"/>
        <w:rPr>
          <w:rFonts w:ascii="Times New Roman" w:eastAsia="Calibri" w:hAnsi="Times New Roman"/>
          <w:b/>
          <w:highlight w:val="yellow"/>
          <w:lang w:eastAsia="en-US"/>
        </w:rPr>
      </w:pPr>
    </w:p>
    <w:p w:rsidR="00F33445" w:rsidRDefault="00F33445" w:rsidP="00F33445">
      <w:pPr>
        <w:autoSpaceDE w:val="0"/>
        <w:autoSpaceDN w:val="0"/>
        <w:adjustRightInd w:val="0"/>
        <w:jc w:val="center"/>
        <w:rPr>
          <w:rFonts w:ascii="Times New Roman" w:eastAsia="Calibri" w:hAnsi="Times New Roman"/>
          <w:b/>
          <w:highlight w:val="yellow"/>
          <w:lang w:eastAsia="en-US"/>
        </w:rPr>
      </w:pPr>
    </w:p>
    <w:p w:rsidR="00F33445" w:rsidRDefault="00F33445" w:rsidP="00F33445">
      <w:pPr>
        <w:autoSpaceDE w:val="0"/>
        <w:autoSpaceDN w:val="0"/>
        <w:adjustRightInd w:val="0"/>
        <w:jc w:val="center"/>
        <w:rPr>
          <w:rFonts w:ascii="Times New Roman" w:eastAsia="Calibri" w:hAnsi="Times New Roman"/>
          <w:b/>
          <w:highlight w:val="yellow"/>
          <w:lang w:eastAsia="en-US"/>
        </w:rPr>
      </w:pPr>
    </w:p>
    <w:p w:rsidR="00F33445" w:rsidRDefault="00F33445" w:rsidP="00F33445">
      <w:pPr>
        <w:autoSpaceDE w:val="0"/>
        <w:autoSpaceDN w:val="0"/>
        <w:adjustRightInd w:val="0"/>
        <w:jc w:val="center"/>
        <w:rPr>
          <w:rFonts w:ascii="Times New Roman" w:eastAsia="Calibri" w:hAnsi="Times New Roman"/>
          <w:b/>
          <w:highlight w:val="yellow"/>
          <w:lang w:eastAsia="en-US"/>
        </w:rPr>
      </w:pPr>
    </w:p>
    <w:p w:rsidR="00F33445" w:rsidRDefault="00F33445" w:rsidP="00F33445">
      <w:pPr>
        <w:autoSpaceDE w:val="0"/>
        <w:autoSpaceDN w:val="0"/>
        <w:adjustRightInd w:val="0"/>
        <w:jc w:val="center"/>
        <w:rPr>
          <w:rFonts w:ascii="Times New Roman" w:eastAsia="Calibri" w:hAnsi="Times New Roman"/>
          <w:b/>
          <w:highlight w:val="yellow"/>
          <w:lang w:eastAsia="en-US"/>
        </w:rPr>
      </w:pPr>
    </w:p>
    <w:p w:rsidR="00F33445" w:rsidRDefault="00F33445" w:rsidP="00F33445">
      <w:pPr>
        <w:autoSpaceDE w:val="0"/>
        <w:autoSpaceDN w:val="0"/>
        <w:adjustRightInd w:val="0"/>
        <w:jc w:val="center"/>
        <w:rPr>
          <w:rFonts w:ascii="Times New Roman" w:eastAsia="Calibri" w:hAnsi="Times New Roman"/>
          <w:b/>
          <w:highlight w:val="yellow"/>
          <w:lang w:eastAsia="en-US"/>
        </w:rPr>
      </w:pPr>
    </w:p>
    <w:p w:rsidR="00F33445" w:rsidRDefault="00F33445" w:rsidP="00F33445">
      <w:pPr>
        <w:autoSpaceDE w:val="0"/>
        <w:autoSpaceDN w:val="0"/>
        <w:adjustRightInd w:val="0"/>
        <w:jc w:val="center"/>
        <w:rPr>
          <w:rFonts w:ascii="Times New Roman" w:eastAsia="Calibri" w:hAnsi="Times New Roman"/>
          <w:b/>
          <w:highlight w:val="yellow"/>
          <w:lang w:eastAsia="en-US"/>
        </w:rPr>
      </w:pPr>
    </w:p>
    <w:p w:rsidR="00F33445" w:rsidRDefault="00F33445" w:rsidP="00F33445">
      <w:pPr>
        <w:autoSpaceDE w:val="0"/>
        <w:autoSpaceDN w:val="0"/>
        <w:adjustRightInd w:val="0"/>
        <w:jc w:val="center"/>
        <w:rPr>
          <w:rFonts w:ascii="Times New Roman" w:eastAsia="Calibri" w:hAnsi="Times New Roman"/>
          <w:b/>
          <w:highlight w:val="yellow"/>
          <w:lang w:eastAsia="en-US"/>
        </w:rPr>
      </w:pPr>
    </w:p>
    <w:p w:rsidR="00F33445" w:rsidRDefault="00F33445" w:rsidP="00F33445">
      <w:pPr>
        <w:autoSpaceDE w:val="0"/>
        <w:autoSpaceDN w:val="0"/>
        <w:adjustRightInd w:val="0"/>
        <w:jc w:val="center"/>
        <w:rPr>
          <w:rFonts w:ascii="Times New Roman" w:eastAsia="Calibri" w:hAnsi="Times New Roman"/>
          <w:b/>
          <w:highlight w:val="yellow"/>
          <w:lang w:eastAsia="en-US"/>
        </w:rPr>
      </w:pPr>
    </w:p>
    <w:p w:rsidR="00F33445" w:rsidRDefault="00F33445" w:rsidP="00F33445">
      <w:pPr>
        <w:autoSpaceDE w:val="0"/>
        <w:autoSpaceDN w:val="0"/>
        <w:adjustRightInd w:val="0"/>
        <w:jc w:val="center"/>
        <w:rPr>
          <w:rFonts w:ascii="Times New Roman" w:eastAsia="Calibri" w:hAnsi="Times New Roman"/>
          <w:b/>
          <w:highlight w:val="yellow"/>
          <w:lang w:eastAsia="en-US"/>
        </w:rPr>
      </w:pPr>
    </w:p>
    <w:p w:rsidR="00F33445" w:rsidRDefault="00F33445" w:rsidP="00F33445">
      <w:pPr>
        <w:autoSpaceDE w:val="0"/>
        <w:autoSpaceDN w:val="0"/>
        <w:adjustRightInd w:val="0"/>
        <w:jc w:val="center"/>
        <w:rPr>
          <w:rFonts w:ascii="Times New Roman" w:eastAsia="Calibri" w:hAnsi="Times New Roman"/>
          <w:b/>
          <w:highlight w:val="yellow"/>
          <w:lang w:eastAsia="en-US"/>
        </w:rPr>
      </w:pPr>
    </w:p>
    <w:p w:rsidR="00F33445" w:rsidRDefault="00F33445" w:rsidP="00F33445">
      <w:pPr>
        <w:autoSpaceDE w:val="0"/>
        <w:autoSpaceDN w:val="0"/>
        <w:adjustRightInd w:val="0"/>
        <w:jc w:val="center"/>
        <w:rPr>
          <w:rFonts w:ascii="Times New Roman" w:eastAsia="Calibri" w:hAnsi="Times New Roman"/>
          <w:b/>
          <w:highlight w:val="yellow"/>
          <w:lang w:eastAsia="en-US"/>
        </w:rPr>
      </w:pPr>
    </w:p>
    <w:p w:rsidR="00F33445" w:rsidRDefault="00F33445" w:rsidP="00F33445">
      <w:pPr>
        <w:autoSpaceDE w:val="0"/>
        <w:autoSpaceDN w:val="0"/>
        <w:adjustRightInd w:val="0"/>
        <w:jc w:val="center"/>
        <w:rPr>
          <w:rFonts w:ascii="Times New Roman" w:eastAsia="Calibri" w:hAnsi="Times New Roman"/>
          <w:b/>
          <w:highlight w:val="yellow"/>
          <w:lang w:eastAsia="en-US"/>
        </w:rPr>
      </w:pPr>
    </w:p>
    <w:p w:rsidR="00F33445" w:rsidRDefault="00F33445" w:rsidP="00F33445">
      <w:pPr>
        <w:autoSpaceDE w:val="0"/>
        <w:autoSpaceDN w:val="0"/>
        <w:adjustRightInd w:val="0"/>
        <w:jc w:val="center"/>
        <w:rPr>
          <w:rFonts w:ascii="Times New Roman" w:eastAsia="Calibri" w:hAnsi="Times New Roman"/>
          <w:b/>
          <w:highlight w:val="yellow"/>
          <w:lang w:eastAsia="en-US"/>
        </w:rPr>
      </w:pPr>
    </w:p>
    <w:p w:rsidR="00F33445" w:rsidRDefault="00F33445" w:rsidP="00F33445">
      <w:pPr>
        <w:autoSpaceDE w:val="0"/>
        <w:autoSpaceDN w:val="0"/>
        <w:adjustRightInd w:val="0"/>
        <w:jc w:val="center"/>
        <w:rPr>
          <w:rFonts w:ascii="Times New Roman" w:eastAsia="Calibri" w:hAnsi="Times New Roman"/>
          <w:b/>
          <w:highlight w:val="yellow"/>
          <w:lang w:eastAsia="en-US"/>
        </w:rPr>
      </w:pPr>
    </w:p>
    <w:p w:rsidR="007D026C" w:rsidRDefault="007D026C" w:rsidP="00F33445">
      <w:pPr>
        <w:autoSpaceDE w:val="0"/>
        <w:autoSpaceDN w:val="0"/>
        <w:adjustRightInd w:val="0"/>
        <w:jc w:val="center"/>
        <w:rPr>
          <w:rFonts w:ascii="Times New Roman" w:eastAsia="Calibri" w:hAnsi="Times New Roman"/>
          <w:b/>
          <w:highlight w:val="yellow"/>
          <w:lang w:eastAsia="en-US"/>
        </w:rPr>
      </w:pPr>
    </w:p>
    <w:p w:rsidR="00444264" w:rsidRDefault="00444264" w:rsidP="009A6600">
      <w:pPr>
        <w:autoSpaceDE w:val="0"/>
        <w:autoSpaceDN w:val="0"/>
        <w:adjustRightInd w:val="0"/>
        <w:jc w:val="both"/>
        <w:rPr>
          <w:rFonts w:ascii="Times New Roman" w:eastAsia="Calibri" w:hAnsi="Times New Roman"/>
          <w:b/>
          <w:highlight w:val="yellow"/>
          <w:lang w:eastAsia="en-US"/>
        </w:rPr>
      </w:pPr>
    </w:p>
    <w:p w:rsidR="00D8253F" w:rsidRDefault="00D8253F" w:rsidP="007C0FBB">
      <w:pPr>
        <w:spacing w:after="60"/>
        <w:jc w:val="center"/>
        <w:rPr>
          <w:b/>
          <w:bCs/>
          <w:i/>
          <w:highlight w:val="cyan"/>
          <w:u w:val="single"/>
        </w:rPr>
      </w:pPr>
    </w:p>
    <w:p w:rsidR="004506E7" w:rsidRDefault="004506E7" w:rsidP="007C0FBB">
      <w:pPr>
        <w:spacing w:after="60"/>
        <w:jc w:val="center"/>
        <w:rPr>
          <w:b/>
          <w:bCs/>
          <w:i/>
          <w:highlight w:val="cyan"/>
          <w:u w:val="single"/>
        </w:rPr>
      </w:pPr>
    </w:p>
    <w:p w:rsidR="004506E7" w:rsidRDefault="004506E7" w:rsidP="007C0FBB">
      <w:pPr>
        <w:spacing w:after="60"/>
        <w:jc w:val="center"/>
        <w:rPr>
          <w:b/>
          <w:bCs/>
          <w:i/>
          <w:highlight w:val="cyan"/>
          <w:u w:val="single"/>
        </w:rPr>
      </w:pPr>
    </w:p>
    <w:p w:rsidR="004506E7" w:rsidRDefault="004506E7" w:rsidP="007C0FBB">
      <w:pPr>
        <w:spacing w:after="60"/>
        <w:jc w:val="center"/>
        <w:rPr>
          <w:b/>
          <w:bCs/>
          <w:i/>
          <w:highlight w:val="cyan"/>
          <w:u w:val="single"/>
        </w:rPr>
      </w:pPr>
    </w:p>
    <w:p w:rsidR="00D8253F" w:rsidRDefault="00D8253F" w:rsidP="007C0FBB">
      <w:pPr>
        <w:spacing w:after="60"/>
        <w:jc w:val="center"/>
        <w:rPr>
          <w:b/>
          <w:bCs/>
          <w:i/>
          <w:highlight w:val="cyan"/>
          <w:u w:val="single"/>
        </w:rPr>
      </w:pPr>
    </w:p>
    <w:p w:rsidR="00D8253F" w:rsidRDefault="00D8253F" w:rsidP="007C0FBB">
      <w:pPr>
        <w:spacing w:after="60"/>
        <w:jc w:val="center"/>
        <w:rPr>
          <w:b/>
          <w:bCs/>
          <w:i/>
          <w:highlight w:val="cyan"/>
          <w:u w:val="single"/>
        </w:rPr>
      </w:pPr>
    </w:p>
    <w:p w:rsidR="00D8253F" w:rsidRDefault="00D8253F" w:rsidP="007C0FBB">
      <w:pPr>
        <w:spacing w:after="60"/>
        <w:jc w:val="center"/>
        <w:rPr>
          <w:b/>
          <w:bCs/>
          <w:i/>
          <w:highlight w:val="cyan"/>
          <w:u w:val="single"/>
        </w:rPr>
      </w:pPr>
    </w:p>
    <w:p w:rsidR="007C0FBB" w:rsidRPr="00202E0C" w:rsidRDefault="00EC760A" w:rsidP="007C0FBB">
      <w:pPr>
        <w:spacing w:after="60"/>
        <w:jc w:val="center"/>
        <w:rPr>
          <w:rFonts w:ascii="Arial" w:hAnsi="Arial" w:cs="Arial"/>
          <w:b/>
          <w:sz w:val="28"/>
          <w:szCs w:val="28"/>
        </w:rPr>
      </w:pPr>
      <w:r w:rsidRPr="00202E0C">
        <w:rPr>
          <w:rFonts w:ascii="Arial" w:hAnsi="Arial" w:cs="Arial"/>
          <w:b/>
          <w:bCs/>
          <w:sz w:val="28"/>
          <w:szCs w:val="28"/>
        </w:rPr>
        <w:t>PIANO DI MIG</w:t>
      </w:r>
      <w:r w:rsidR="004506E7">
        <w:rPr>
          <w:rFonts w:ascii="Arial" w:hAnsi="Arial" w:cs="Arial"/>
          <w:b/>
          <w:bCs/>
          <w:sz w:val="28"/>
          <w:szCs w:val="28"/>
        </w:rPr>
        <w:t>L</w:t>
      </w:r>
      <w:r w:rsidRPr="00202E0C">
        <w:rPr>
          <w:rFonts w:ascii="Arial" w:hAnsi="Arial" w:cs="Arial"/>
          <w:b/>
          <w:bCs/>
          <w:sz w:val="28"/>
          <w:szCs w:val="28"/>
        </w:rPr>
        <w:t xml:space="preserve">IORAMENTO: </w:t>
      </w:r>
      <w:r w:rsidR="007C0FBB" w:rsidRPr="00202E0C">
        <w:rPr>
          <w:rFonts w:ascii="Arial" w:hAnsi="Arial" w:cs="Arial"/>
          <w:b/>
          <w:bCs/>
          <w:sz w:val="28"/>
          <w:szCs w:val="28"/>
        </w:rPr>
        <w:t>OBIETTIVO DI RIDUZIONE DELLA SPESA</w:t>
      </w:r>
    </w:p>
    <w:p w:rsidR="00F33445" w:rsidRDefault="00F33445" w:rsidP="00F33445">
      <w:pPr>
        <w:autoSpaceDE w:val="0"/>
        <w:autoSpaceDN w:val="0"/>
        <w:adjustRightInd w:val="0"/>
        <w:jc w:val="center"/>
        <w:rPr>
          <w:rFonts w:ascii="Arial" w:eastAsia="Calibri" w:hAnsi="Arial" w:cs="Arial"/>
          <w:b/>
          <w:highlight w:val="yellow"/>
          <w:lang w:eastAsia="en-US"/>
        </w:rPr>
      </w:pPr>
    </w:p>
    <w:p w:rsidR="009042A3" w:rsidRPr="00E70C13" w:rsidRDefault="009042A3" w:rsidP="009042A3">
      <w:pPr>
        <w:autoSpaceDE w:val="0"/>
        <w:autoSpaceDN w:val="0"/>
        <w:adjustRightInd w:val="0"/>
        <w:rPr>
          <w:rFonts w:ascii="Garamond,Bold" w:eastAsia="Calibri" w:hAnsi="Garamond,Bold" w:cs="Garamond,Bold"/>
          <w:b/>
          <w:bCs/>
        </w:rPr>
      </w:pPr>
      <w:r w:rsidRPr="00E70C13">
        <w:rPr>
          <w:rFonts w:ascii="Garamond,Bold" w:eastAsia="Calibri" w:hAnsi="Garamond,Bold" w:cs="Garamond,Bold"/>
          <w:b/>
          <w:bCs/>
        </w:rPr>
        <w:t>LA DELIBERAZIONE DELLA GIUNTA PROVINCIALE N. 1228 del 22 LUGLIO 2016</w:t>
      </w:r>
    </w:p>
    <w:p w:rsidR="009042A3" w:rsidRPr="00E70C13" w:rsidRDefault="00E70C13" w:rsidP="00E70C13">
      <w:pPr>
        <w:autoSpaceDE w:val="0"/>
        <w:autoSpaceDN w:val="0"/>
        <w:adjustRightInd w:val="0"/>
        <w:jc w:val="both"/>
        <w:rPr>
          <w:rFonts w:ascii="Times New Roman" w:eastAsia="Calibri" w:hAnsi="Times New Roman"/>
          <w:i/>
          <w:iCs/>
        </w:rPr>
      </w:pPr>
      <w:r w:rsidRPr="00E70C13">
        <w:rPr>
          <w:rFonts w:ascii="Times New Roman" w:eastAsia="Calibri" w:hAnsi="Times New Roman"/>
        </w:rPr>
        <w:t>I</w:t>
      </w:r>
      <w:r w:rsidR="009042A3" w:rsidRPr="00E70C13">
        <w:rPr>
          <w:rFonts w:ascii="Times New Roman" w:eastAsia="Calibri" w:hAnsi="Times New Roman"/>
        </w:rPr>
        <w:t>l comma 3 dell’articolo 3 9 bis della L.P. 3/2006 e s.m., nel disciplinare l’obbligo</w:t>
      </w:r>
      <w:r w:rsidRPr="00E70C13">
        <w:rPr>
          <w:rFonts w:ascii="Times New Roman" w:eastAsia="Calibri" w:hAnsi="Times New Roman"/>
        </w:rPr>
        <w:t xml:space="preserve"> </w:t>
      </w:r>
      <w:r w:rsidR="009042A3" w:rsidRPr="00E70C13">
        <w:rPr>
          <w:rFonts w:ascii="Times New Roman" w:eastAsia="Calibri" w:hAnsi="Times New Roman"/>
        </w:rPr>
        <w:t xml:space="preserve">per i Comuni con popolazione inferiore a 5000 abitanti, di esercizio delle funzioni in forma associata prevede che </w:t>
      </w:r>
      <w:r w:rsidR="009042A3" w:rsidRPr="00E70C13">
        <w:rPr>
          <w:rFonts w:ascii="Times New Roman" w:eastAsia="Calibri" w:hAnsi="Times New Roman"/>
          <w:i/>
          <w:iCs/>
        </w:rPr>
        <w:t>“Il provvedimento d'individuazione</w:t>
      </w:r>
      <w:r>
        <w:rPr>
          <w:rFonts w:ascii="Times New Roman" w:eastAsia="Calibri" w:hAnsi="Times New Roman"/>
          <w:i/>
          <w:iCs/>
        </w:rPr>
        <w:t xml:space="preserve"> </w:t>
      </w:r>
      <w:r w:rsidR="009042A3" w:rsidRPr="00E70C13">
        <w:rPr>
          <w:rFonts w:ascii="Times New Roman" w:eastAsia="Calibri" w:hAnsi="Times New Roman"/>
          <w:i/>
          <w:iCs/>
        </w:rPr>
        <w:t>stabilisce anche il termine per la stipula delle convenzioni di associazione tra i comuni coinvolti; nel caso di mancata sottoscrizione delle convenzioni entro il termine previsto la</w:t>
      </w:r>
      <w:r>
        <w:rPr>
          <w:rFonts w:ascii="Times New Roman" w:eastAsia="Calibri" w:hAnsi="Times New Roman"/>
          <w:i/>
          <w:iCs/>
        </w:rPr>
        <w:t xml:space="preserve"> </w:t>
      </w:r>
      <w:r w:rsidR="009042A3" w:rsidRPr="00E70C13">
        <w:rPr>
          <w:rFonts w:ascii="Times New Roman" w:eastAsia="Calibri" w:hAnsi="Times New Roman"/>
          <w:i/>
          <w:iCs/>
        </w:rPr>
        <w:t>Giunta provinciale esercita il potere sostitutivo previsto dall'articolo 54 dello Statuto speciale. La Giunta provinciale, sentiti i comuni interessati, può modificare comunque gli</w:t>
      </w:r>
      <w:r>
        <w:rPr>
          <w:rFonts w:ascii="Times New Roman" w:eastAsia="Calibri" w:hAnsi="Times New Roman"/>
          <w:i/>
          <w:iCs/>
        </w:rPr>
        <w:t xml:space="preserve"> </w:t>
      </w:r>
      <w:r w:rsidR="009042A3" w:rsidRPr="00E70C13">
        <w:rPr>
          <w:rFonts w:ascii="Times New Roman" w:eastAsia="Calibri" w:hAnsi="Times New Roman"/>
          <w:i/>
          <w:iCs/>
        </w:rPr>
        <w:t>ambiti associativi individuati ai sensi di questo comma, anche su proposta dei comuni coinvolti, anche in relazione all'andamento della gestione associata. Il provvedimento</w:t>
      </w:r>
      <w:r>
        <w:rPr>
          <w:rFonts w:ascii="Times New Roman" w:eastAsia="Calibri" w:hAnsi="Times New Roman"/>
          <w:i/>
          <w:iCs/>
        </w:rPr>
        <w:t xml:space="preserve"> </w:t>
      </w:r>
      <w:r w:rsidR="009042A3" w:rsidRPr="00E70C13">
        <w:rPr>
          <w:rFonts w:ascii="Times New Roman" w:eastAsia="Calibri" w:hAnsi="Times New Roman"/>
          <w:i/>
          <w:iCs/>
        </w:rPr>
        <w:t>d'individuazione degli ambiti associativi determina i risultati, in termini di riduzione di spesa, da raggiungere entro tre anni dalla costituzione della forma collaborativa. A tal</w:t>
      </w:r>
      <w:r>
        <w:rPr>
          <w:rFonts w:ascii="Times New Roman" w:eastAsia="Calibri" w:hAnsi="Times New Roman"/>
          <w:i/>
          <w:iCs/>
        </w:rPr>
        <w:t xml:space="preserve"> </w:t>
      </w:r>
      <w:r w:rsidR="009042A3" w:rsidRPr="00E70C13">
        <w:rPr>
          <w:rFonts w:ascii="Times New Roman" w:eastAsia="Calibri" w:hAnsi="Times New Roman"/>
          <w:i/>
          <w:iCs/>
        </w:rPr>
        <w:t>fine è effettuata un'analisi finanziaria di ciascun ambito associativo che evidenzi i costi di partenza e l'obiettivo di riduzione degli stessi che deve risultare pari a quello</w:t>
      </w:r>
      <w:r>
        <w:rPr>
          <w:rFonts w:ascii="Times New Roman" w:eastAsia="Calibri" w:hAnsi="Times New Roman"/>
          <w:i/>
          <w:iCs/>
        </w:rPr>
        <w:t xml:space="preserve"> </w:t>
      </w:r>
      <w:r w:rsidR="009042A3" w:rsidRPr="00E70C13">
        <w:rPr>
          <w:rFonts w:ascii="Times New Roman" w:eastAsia="Calibri" w:hAnsi="Times New Roman"/>
          <w:i/>
          <w:iCs/>
        </w:rPr>
        <w:t>ottenibile da enti con popolazione analoga a quella dell'ambito individuato. I comuni possono chiedere alla Giunta provinciale di rideterminare l'obiettivo di riduzione di spesa</w:t>
      </w:r>
    </w:p>
    <w:p w:rsidR="00E70C13" w:rsidRDefault="009042A3" w:rsidP="00E70C13">
      <w:pPr>
        <w:autoSpaceDE w:val="0"/>
        <w:autoSpaceDN w:val="0"/>
        <w:adjustRightInd w:val="0"/>
        <w:jc w:val="both"/>
        <w:rPr>
          <w:rFonts w:ascii="Times New Roman" w:eastAsia="Calibri" w:hAnsi="Times New Roman"/>
          <w:i/>
          <w:iCs/>
        </w:rPr>
      </w:pPr>
      <w:proofErr w:type="gramStart"/>
      <w:r w:rsidRPr="00E70C13">
        <w:rPr>
          <w:rFonts w:ascii="Times New Roman" w:eastAsia="Calibri" w:hAnsi="Times New Roman"/>
          <w:i/>
          <w:iCs/>
        </w:rPr>
        <w:t>o</w:t>
      </w:r>
      <w:proofErr w:type="gramEnd"/>
      <w:r w:rsidRPr="00E70C13">
        <w:rPr>
          <w:rFonts w:ascii="Times New Roman" w:eastAsia="Calibri" w:hAnsi="Times New Roman"/>
          <w:i/>
          <w:iCs/>
        </w:rPr>
        <w:t xml:space="preserve"> i tempi di raggiungimento dello stesso, in ragione di comprovate invarianti organizzative.”. </w:t>
      </w:r>
    </w:p>
    <w:p w:rsidR="009042A3" w:rsidRPr="00E70C13" w:rsidRDefault="009042A3" w:rsidP="00E70C13">
      <w:pPr>
        <w:autoSpaceDE w:val="0"/>
        <w:autoSpaceDN w:val="0"/>
        <w:adjustRightInd w:val="0"/>
        <w:jc w:val="both"/>
        <w:rPr>
          <w:rFonts w:ascii="Times New Roman" w:eastAsia="Calibri" w:hAnsi="Times New Roman"/>
        </w:rPr>
      </w:pPr>
      <w:r w:rsidRPr="00E70C13">
        <w:rPr>
          <w:rFonts w:ascii="Times New Roman" w:eastAsia="Calibri" w:hAnsi="Times New Roman"/>
        </w:rPr>
        <w:t>Il comma 9 del medesimo articolo 9 bis ha inoltre previsto la</w:t>
      </w:r>
      <w:r w:rsidR="00E70C13">
        <w:rPr>
          <w:rFonts w:ascii="Times New Roman" w:eastAsia="Calibri" w:hAnsi="Times New Roman"/>
        </w:rPr>
        <w:t xml:space="preserve"> </w:t>
      </w:r>
      <w:r w:rsidRPr="00E70C13">
        <w:rPr>
          <w:rFonts w:ascii="Times New Roman" w:eastAsia="Calibri" w:hAnsi="Times New Roman"/>
        </w:rPr>
        <w:t>fissazione da parte della Giunta provinciale di obiettivi di riduzione di spesa anche per i comuni che, a seguito di percorsi di fusione che si sono</w:t>
      </w:r>
      <w:r w:rsidR="00E70C13">
        <w:rPr>
          <w:rFonts w:ascii="Times New Roman" w:eastAsia="Calibri" w:hAnsi="Times New Roman"/>
        </w:rPr>
        <w:t xml:space="preserve"> </w:t>
      </w:r>
      <w:r w:rsidRPr="00E70C13">
        <w:rPr>
          <w:rFonts w:ascii="Times New Roman" w:eastAsia="Calibri" w:hAnsi="Times New Roman"/>
        </w:rPr>
        <w:t>conclusi favorevolmente, sono stati esonerati dall’obbligo di gestione associata.</w:t>
      </w:r>
    </w:p>
    <w:p w:rsidR="009042A3" w:rsidRPr="00E70C13" w:rsidRDefault="009042A3" w:rsidP="00E70C13">
      <w:pPr>
        <w:autoSpaceDE w:val="0"/>
        <w:autoSpaceDN w:val="0"/>
        <w:adjustRightInd w:val="0"/>
        <w:jc w:val="both"/>
        <w:rPr>
          <w:rFonts w:ascii="Times New Roman" w:eastAsia="Calibri" w:hAnsi="Times New Roman"/>
        </w:rPr>
      </w:pPr>
      <w:r w:rsidRPr="00E70C13">
        <w:rPr>
          <w:rFonts w:ascii="Times New Roman" w:eastAsia="Calibri" w:hAnsi="Times New Roman"/>
        </w:rPr>
        <w:t>In attuazione a tale dettato normativo, con deliberazioni della Giunta Provinciale n. 1952/2015, n. 317/2016 e n.1228/2016 la Giunta Provinciale</w:t>
      </w:r>
      <w:r w:rsidR="00E70C13">
        <w:rPr>
          <w:rFonts w:ascii="Times New Roman" w:eastAsia="Calibri" w:hAnsi="Times New Roman"/>
        </w:rPr>
        <w:t xml:space="preserve"> </w:t>
      </w:r>
      <w:r w:rsidRPr="00E70C13">
        <w:rPr>
          <w:rFonts w:ascii="Times New Roman" w:eastAsia="Calibri" w:hAnsi="Times New Roman"/>
        </w:rPr>
        <w:t>ha quindi fissato gli obiettivi di riduzione della spesa corrente sia per i Comuni con obbligo di gestione associata (o in deroga), che per quelli</w:t>
      </w:r>
      <w:r w:rsidR="00E70C13">
        <w:rPr>
          <w:rFonts w:ascii="Times New Roman" w:eastAsia="Calibri" w:hAnsi="Times New Roman"/>
        </w:rPr>
        <w:t xml:space="preserve"> </w:t>
      </w:r>
      <w:r w:rsidRPr="00E70C13">
        <w:rPr>
          <w:rFonts w:ascii="Times New Roman" w:eastAsia="Calibri" w:hAnsi="Times New Roman"/>
        </w:rPr>
        <w:t>interessati da processi di fusione. Tale misura di contenimento rappresenta per le suddette amministrazioni l’unico parametro finanziario di</w:t>
      </w:r>
      <w:r w:rsidR="00E70C13">
        <w:rPr>
          <w:rFonts w:ascii="Times New Roman" w:eastAsia="Calibri" w:hAnsi="Times New Roman"/>
        </w:rPr>
        <w:t xml:space="preserve"> </w:t>
      </w:r>
      <w:r w:rsidRPr="00E70C13">
        <w:rPr>
          <w:rFonts w:ascii="Times New Roman" w:eastAsia="Calibri" w:hAnsi="Times New Roman"/>
        </w:rPr>
        <w:t>riferimento che “assorbe” anche gli importi relativi alle precedenti decurtazioni del fondo perequativo</w:t>
      </w:r>
    </w:p>
    <w:p w:rsidR="009042A3" w:rsidRPr="00E70C13" w:rsidRDefault="009042A3" w:rsidP="00E70C13">
      <w:pPr>
        <w:autoSpaceDE w:val="0"/>
        <w:autoSpaceDN w:val="0"/>
        <w:adjustRightInd w:val="0"/>
        <w:jc w:val="both"/>
        <w:rPr>
          <w:rFonts w:ascii="Times New Roman" w:eastAsia="Calibri" w:hAnsi="Times New Roman"/>
        </w:rPr>
      </w:pPr>
      <w:r w:rsidRPr="00E70C13">
        <w:rPr>
          <w:rFonts w:ascii="Times New Roman" w:eastAsia="Calibri" w:hAnsi="Times New Roman"/>
        </w:rPr>
        <w:t>In particolare la deliberazione della Giunta Provinciale n. 1228/2016:</w:t>
      </w:r>
    </w:p>
    <w:p w:rsidR="009042A3" w:rsidRPr="00E70C13" w:rsidRDefault="009042A3" w:rsidP="00E70C13">
      <w:pPr>
        <w:autoSpaceDE w:val="0"/>
        <w:autoSpaceDN w:val="0"/>
        <w:adjustRightInd w:val="0"/>
        <w:jc w:val="both"/>
        <w:rPr>
          <w:rFonts w:ascii="Times New Roman" w:eastAsia="Calibri" w:hAnsi="Times New Roman"/>
        </w:rPr>
      </w:pPr>
      <w:r w:rsidRPr="00E70C13">
        <w:rPr>
          <w:rFonts w:ascii="Times New Roman" w:eastAsia="Calibri" w:hAnsi="Times New Roman"/>
        </w:rPr>
        <w:t>1. sintetizza l’obiettivo di riduzione della spesa;</w:t>
      </w:r>
    </w:p>
    <w:p w:rsidR="009042A3" w:rsidRPr="00E70C13" w:rsidRDefault="009042A3" w:rsidP="00E70C13">
      <w:pPr>
        <w:autoSpaceDE w:val="0"/>
        <w:autoSpaceDN w:val="0"/>
        <w:adjustRightInd w:val="0"/>
        <w:jc w:val="both"/>
        <w:rPr>
          <w:rFonts w:ascii="Times New Roman" w:eastAsia="Calibri" w:hAnsi="Times New Roman"/>
        </w:rPr>
      </w:pPr>
      <w:r w:rsidRPr="00E70C13">
        <w:rPr>
          <w:rFonts w:ascii="Times New Roman" w:eastAsia="Calibri" w:hAnsi="Times New Roman"/>
        </w:rPr>
        <w:t>2. qualifica la spesa di riferimento in base alla quale si dovrà valutare, alla fine del periodo, il raggiungimento dell’obiettivo di</w:t>
      </w:r>
      <w:r w:rsidR="00E70C13">
        <w:rPr>
          <w:rFonts w:ascii="Times New Roman" w:eastAsia="Calibri" w:hAnsi="Times New Roman"/>
        </w:rPr>
        <w:t xml:space="preserve"> </w:t>
      </w:r>
      <w:r w:rsidRPr="00E70C13">
        <w:rPr>
          <w:rFonts w:ascii="Times New Roman" w:eastAsia="Calibri" w:hAnsi="Times New Roman"/>
        </w:rPr>
        <w:t>riduzione di spesa;</w:t>
      </w:r>
    </w:p>
    <w:p w:rsidR="009042A3" w:rsidRPr="00E70C13" w:rsidRDefault="009042A3" w:rsidP="00E70C13">
      <w:pPr>
        <w:autoSpaceDE w:val="0"/>
        <w:autoSpaceDN w:val="0"/>
        <w:adjustRightInd w:val="0"/>
        <w:jc w:val="both"/>
        <w:rPr>
          <w:rFonts w:ascii="Times New Roman" w:eastAsia="Calibri" w:hAnsi="Times New Roman"/>
        </w:rPr>
      </w:pPr>
      <w:r w:rsidRPr="00E70C13">
        <w:rPr>
          <w:rFonts w:ascii="Times New Roman" w:eastAsia="Calibri" w:hAnsi="Times New Roman"/>
        </w:rPr>
        <w:t>3. definisce i temp</w:t>
      </w:r>
      <w:r w:rsidR="00E70C13">
        <w:rPr>
          <w:rFonts w:ascii="Times New Roman" w:eastAsia="Calibri" w:hAnsi="Times New Roman"/>
        </w:rPr>
        <w:t xml:space="preserve">i e le modalità di monitoraggio </w:t>
      </w:r>
      <w:r w:rsidRPr="00E70C13">
        <w:rPr>
          <w:rFonts w:ascii="Times New Roman" w:eastAsia="Calibri" w:hAnsi="Times New Roman"/>
        </w:rPr>
        <w:t>prevedendo, nell’allegato 5, che:</w:t>
      </w:r>
    </w:p>
    <w:p w:rsidR="009042A3" w:rsidRPr="00E70C13" w:rsidRDefault="009042A3" w:rsidP="00E70C13">
      <w:pPr>
        <w:autoSpaceDE w:val="0"/>
        <w:autoSpaceDN w:val="0"/>
        <w:adjustRightInd w:val="0"/>
        <w:jc w:val="both"/>
        <w:rPr>
          <w:rFonts w:ascii="Times New Roman" w:eastAsia="Calibri" w:hAnsi="Times New Roman"/>
          <w:b/>
          <w:bCs/>
          <w:i/>
          <w:iCs/>
        </w:rPr>
      </w:pPr>
      <w:r w:rsidRPr="00E70C13">
        <w:rPr>
          <w:rFonts w:ascii="Times New Roman" w:eastAsia="Calibri" w:hAnsi="Times New Roman"/>
          <w:b/>
          <w:bCs/>
        </w:rPr>
        <w:t>“</w:t>
      </w:r>
      <w:r w:rsidRPr="00E70C13">
        <w:rPr>
          <w:rFonts w:ascii="Times New Roman" w:eastAsia="Calibri" w:hAnsi="Times New Roman"/>
          <w:b/>
          <w:bCs/>
          <w:i/>
          <w:iCs/>
        </w:rPr>
        <w:t>1. OBIETTIVO DI RIDUZIONE DELLA SPESA</w:t>
      </w:r>
    </w:p>
    <w:p w:rsidR="009042A3" w:rsidRPr="00E70C13" w:rsidRDefault="009042A3" w:rsidP="00E70C13">
      <w:pPr>
        <w:autoSpaceDE w:val="0"/>
        <w:autoSpaceDN w:val="0"/>
        <w:adjustRightInd w:val="0"/>
        <w:jc w:val="both"/>
        <w:rPr>
          <w:rFonts w:ascii="Times New Roman" w:eastAsia="Calibri" w:hAnsi="Times New Roman"/>
          <w:i/>
          <w:iCs/>
        </w:rPr>
      </w:pPr>
      <w:r w:rsidRPr="00E70C13">
        <w:rPr>
          <w:rFonts w:ascii="Times New Roman" w:eastAsia="Calibri" w:hAnsi="Times New Roman"/>
          <w:b/>
          <w:bCs/>
          <w:i/>
          <w:iCs/>
        </w:rPr>
        <w:t xml:space="preserve">a) COMUNI CON POPOLAZIONE INFERIORE AI 5.000 ABITANTI </w:t>
      </w:r>
      <w:r w:rsidRPr="00E70C13">
        <w:rPr>
          <w:rFonts w:ascii="Times New Roman" w:eastAsia="Calibri" w:hAnsi="Times New Roman"/>
          <w:i/>
          <w:iCs/>
        </w:rPr>
        <w:t>(soggetti all’obbligo di gestione associata - o in deroga - e coinvolti neipercorsi di fusione)</w:t>
      </w:r>
    </w:p>
    <w:p w:rsidR="009042A3" w:rsidRPr="00E70C13" w:rsidRDefault="009042A3" w:rsidP="00E70C13">
      <w:pPr>
        <w:autoSpaceDE w:val="0"/>
        <w:autoSpaceDN w:val="0"/>
        <w:adjustRightInd w:val="0"/>
        <w:jc w:val="both"/>
        <w:rPr>
          <w:rFonts w:ascii="Times New Roman" w:eastAsia="Calibri" w:hAnsi="Times New Roman"/>
          <w:i/>
          <w:iCs/>
        </w:rPr>
      </w:pPr>
      <w:r w:rsidRPr="00E70C13">
        <w:rPr>
          <w:rFonts w:ascii="Times New Roman" w:eastAsia="Calibri" w:hAnsi="Times New Roman"/>
          <w:i/>
          <w:iCs/>
        </w:rPr>
        <w:t>Per i Comuni con popolazione inferiore a 5.000 abitanti, soggetti all’obbligo di gestione associata o coinvolti da processi di fusione, gli</w:t>
      </w:r>
      <w:r w:rsidR="00E70C13">
        <w:rPr>
          <w:rFonts w:ascii="Times New Roman" w:eastAsia="Calibri" w:hAnsi="Times New Roman"/>
          <w:i/>
          <w:iCs/>
        </w:rPr>
        <w:t xml:space="preserve"> </w:t>
      </w:r>
      <w:r w:rsidRPr="00E70C13">
        <w:rPr>
          <w:rFonts w:ascii="Times New Roman" w:eastAsia="Calibri" w:hAnsi="Times New Roman"/>
          <w:i/>
          <w:iCs/>
        </w:rPr>
        <w:t>obiettivi di riduzione della spesa sono quelli quantificati rispettivamente con:</w:t>
      </w:r>
    </w:p>
    <w:p w:rsidR="009042A3" w:rsidRPr="00E70C13" w:rsidRDefault="009042A3" w:rsidP="00E70C13">
      <w:pPr>
        <w:autoSpaceDE w:val="0"/>
        <w:autoSpaceDN w:val="0"/>
        <w:adjustRightInd w:val="0"/>
        <w:jc w:val="both"/>
        <w:rPr>
          <w:rFonts w:ascii="Times New Roman" w:eastAsia="Calibri" w:hAnsi="Times New Roman"/>
          <w:i/>
          <w:iCs/>
        </w:rPr>
      </w:pPr>
      <w:r w:rsidRPr="00E70C13">
        <w:rPr>
          <w:rFonts w:ascii="Times New Roman" w:eastAsia="Calibri" w:hAnsi="Times New Roman"/>
        </w:rPr>
        <w:t xml:space="preserve">· </w:t>
      </w:r>
      <w:r w:rsidRPr="00E70C13">
        <w:rPr>
          <w:rFonts w:ascii="Times New Roman" w:eastAsia="Calibri" w:hAnsi="Times New Roman"/>
          <w:i/>
          <w:iCs/>
        </w:rPr>
        <w:t>la deliberazione della Giunta Provinciale n. 1952/2015, con la quale sono stati fissati gli obiettivi di riduzione della spesa corrente</w:t>
      </w:r>
      <w:r w:rsidR="00E70C13">
        <w:rPr>
          <w:rFonts w:ascii="Times New Roman" w:eastAsia="Calibri" w:hAnsi="Times New Roman"/>
          <w:i/>
          <w:iCs/>
        </w:rPr>
        <w:t xml:space="preserve"> </w:t>
      </w:r>
      <w:r w:rsidRPr="00E70C13">
        <w:rPr>
          <w:rFonts w:ascii="Times New Roman" w:eastAsia="Calibri" w:hAnsi="Times New Roman"/>
          <w:i/>
          <w:iCs/>
        </w:rPr>
        <w:t xml:space="preserve">da conseguire entro il 2019 da parte dei Comuni con popolazione inferiore ai 5000 abitanti coinvolti nelle gestione associata o </w:t>
      </w:r>
      <w:r w:rsidR="00E70C13" w:rsidRPr="00E70C13">
        <w:rPr>
          <w:rFonts w:ascii="Times New Roman" w:eastAsia="Calibri" w:hAnsi="Times New Roman"/>
          <w:i/>
          <w:iCs/>
        </w:rPr>
        <w:t>che hanno beneficiato di specifiche deroghe;</w:t>
      </w:r>
    </w:p>
    <w:p w:rsidR="00E70C13" w:rsidRPr="00E70C13" w:rsidRDefault="00E70C13" w:rsidP="00E70C13">
      <w:pPr>
        <w:autoSpaceDE w:val="0"/>
        <w:autoSpaceDN w:val="0"/>
        <w:adjustRightInd w:val="0"/>
        <w:jc w:val="both"/>
        <w:rPr>
          <w:rFonts w:ascii="Times New Roman" w:eastAsia="Calibri" w:hAnsi="Times New Roman"/>
          <w:i/>
          <w:iCs/>
        </w:rPr>
      </w:pPr>
      <w:r w:rsidRPr="00E70C13">
        <w:rPr>
          <w:rFonts w:ascii="Times New Roman" w:eastAsia="Calibri" w:hAnsi="Times New Roman"/>
        </w:rPr>
        <w:t xml:space="preserve">· </w:t>
      </w:r>
      <w:r w:rsidRPr="00E70C13">
        <w:rPr>
          <w:rFonts w:ascii="Times New Roman" w:eastAsia="Calibri" w:hAnsi="Times New Roman"/>
          <w:i/>
          <w:iCs/>
        </w:rPr>
        <w:t xml:space="preserve">la deliberazione della Giunta Provinciale n. 317/2016, con la quale sono stati definiti gli obiettivi di riduzione della spesa per </w:t>
      </w:r>
      <w:proofErr w:type="gramStart"/>
      <w:r w:rsidRPr="00E70C13">
        <w:rPr>
          <w:rFonts w:ascii="Times New Roman" w:eastAsia="Calibri" w:hAnsi="Times New Roman"/>
          <w:i/>
          <w:iCs/>
        </w:rPr>
        <w:t>i</w:t>
      </w:r>
      <w:r>
        <w:rPr>
          <w:rFonts w:ascii="Times New Roman" w:eastAsia="Calibri" w:hAnsi="Times New Roman"/>
          <w:i/>
          <w:iCs/>
        </w:rPr>
        <w:t xml:space="preserve">  </w:t>
      </w:r>
      <w:r w:rsidRPr="00E70C13">
        <w:rPr>
          <w:rFonts w:ascii="Times New Roman" w:eastAsia="Calibri" w:hAnsi="Times New Roman"/>
          <w:i/>
          <w:iCs/>
        </w:rPr>
        <w:t>Comuni</w:t>
      </w:r>
      <w:proofErr w:type="gramEnd"/>
      <w:r w:rsidRPr="00E70C13">
        <w:rPr>
          <w:rFonts w:ascii="Times New Roman" w:eastAsia="Calibri" w:hAnsi="Times New Roman"/>
          <w:i/>
          <w:iCs/>
        </w:rPr>
        <w:t xml:space="preserve"> interessati da processi di fusione;</w:t>
      </w:r>
    </w:p>
    <w:p w:rsidR="00E70C13" w:rsidRPr="00E70C13" w:rsidRDefault="00E70C13" w:rsidP="00E70C13">
      <w:pPr>
        <w:autoSpaceDE w:val="0"/>
        <w:autoSpaceDN w:val="0"/>
        <w:adjustRightInd w:val="0"/>
        <w:jc w:val="both"/>
        <w:rPr>
          <w:rFonts w:ascii="Times New Roman" w:eastAsia="Calibri" w:hAnsi="Times New Roman"/>
          <w:i/>
          <w:iCs/>
        </w:rPr>
      </w:pPr>
      <w:r w:rsidRPr="00E70C13">
        <w:rPr>
          <w:rFonts w:ascii="Times New Roman" w:eastAsia="Calibri" w:hAnsi="Times New Roman"/>
        </w:rPr>
        <w:t xml:space="preserve">· </w:t>
      </w:r>
      <w:r w:rsidRPr="00E70C13">
        <w:rPr>
          <w:rFonts w:ascii="Times New Roman" w:eastAsia="Calibri" w:hAnsi="Times New Roman"/>
          <w:i/>
          <w:iCs/>
        </w:rPr>
        <w:t>il presente provvedimento che ha modificato e aggiornato i predetti provvedimenti.</w:t>
      </w:r>
    </w:p>
    <w:p w:rsidR="00E70C13" w:rsidRPr="00E70C13" w:rsidRDefault="00E70C13" w:rsidP="00E70C13">
      <w:pPr>
        <w:autoSpaceDE w:val="0"/>
        <w:autoSpaceDN w:val="0"/>
        <w:adjustRightInd w:val="0"/>
        <w:jc w:val="both"/>
        <w:rPr>
          <w:rFonts w:ascii="Times New Roman" w:eastAsia="Calibri" w:hAnsi="Times New Roman"/>
          <w:b/>
          <w:bCs/>
          <w:i/>
          <w:iCs/>
        </w:rPr>
      </w:pPr>
      <w:r w:rsidRPr="00E70C13">
        <w:rPr>
          <w:rFonts w:ascii="Times New Roman" w:eastAsia="Calibri" w:hAnsi="Times New Roman"/>
          <w:b/>
          <w:bCs/>
          <w:i/>
          <w:iCs/>
        </w:rPr>
        <w:t>b) COMUNI CON POPOLAZIONE SUPERIORE A 5.000.</w:t>
      </w:r>
    </w:p>
    <w:p w:rsidR="00E70C13" w:rsidRPr="00E70C13" w:rsidRDefault="00E70C13" w:rsidP="00E70C13">
      <w:pPr>
        <w:autoSpaceDE w:val="0"/>
        <w:autoSpaceDN w:val="0"/>
        <w:adjustRightInd w:val="0"/>
        <w:jc w:val="both"/>
        <w:rPr>
          <w:rFonts w:ascii="Times New Roman" w:eastAsia="Calibri" w:hAnsi="Times New Roman"/>
          <w:i/>
          <w:iCs/>
        </w:rPr>
      </w:pPr>
      <w:r w:rsidRPr="00E70C13">
        <w:rPr>
          <w:rFonts w:ascii="Times New Roman" w:eastAsia="Calibri" w:hAnsi="Times New Roman"/>
          <w:i/>
          <w:iCs/>
        </w:rPr>
        <w:t>L’obiettivo di riduzione della spesa è la sommatoria dei tagli del perequativo, operati ai fini della partecipazione dei comuni trentini al</w:t>
      </w:r>
      <w:r>
        <w:rPr>
          <w:rFonts w:ascii="Times New Roman" w:eastAsia="Calibri" w:hAnsi="Times New Roman"/>
          <w:i/>
          <w:iCs/>
        </w:rPr>
        <w:t xml:space="preserve"> </w:t>
      </w:r>
      <w:r w:rsidRPr="00E70C13">
        <w:rPr>
          <w:rFonts w:ascii="Times New Roman" w:eastAsia="Calibri" w:hAnsi="Times New Roman"/>
          <w:i/>
          <w:iCs/>
        </w:rPr>
        <w:t>processo di contenimento e razionalizzazione della spesa corrente del settore pubblico provinciale, nel periodo 2013-2017.</w:t>
      </w:r>
    </w:p>
    <w:p w:rsidR="00E70C13" w:rsidRPr="00E70C13" w:rsidRDefault="00E70C13" w:rsidP="00E70C13">
      <w:pPr>
        <w:autoSpaceDE w:val="0"/>
        <w:autoSpaceDN w:val="0"/>
        <w:adjustRightInd w:val="0"/>
        <w:jc w:val="both"/>
        <w:rPr>
          <w:rFonts w:ascii="Times New Roman" w:eastAsia="Calibri" w:hAnsi="Times New Roman"/>
          <w:b/>
          <w:bCs/>
          <w:i/>
          <w:iCs/>
        </w:rPr>
      </w:pPr>
      <w:r w:rsidRPr="00E70C13">
        <w:rPr>
          <w:rFonts w:ascii="Times New Roman" w:eastAsia="Calibri" w:hAnsi="Times New Roman"/>
          <w:b/>
          <w:bCs/>
          <w:i/>
          <w:iCs/>
        </w:rPr>
        <w:t>2. SPESA DI RIFERIMENTO</w:t>
      </w:r>
    </w:p>
    <w:p w:rsidR="00E70C13" w:rsidRPr="00E70C13" w:rsidRDefault="00E70C13" w:rsidP="00E70C13">
      <w:pPr>
        <w:autoSpaceDE w:val="0"/>
        <w:autoSpaceDN w:val="0"/>
        <w:adjustRightInd w:val="0"/>
        <w:jc w:val="both"/>
        <w:rPr>
          <w:rFonts w:ascii="Times New Roman" w:eastAsia="Calibri" w:hAnsi="Times New Roman"/>
          <w:i/>
          <w:iCs/>
        </w:rPr>
      </w:pPr>
      <w:r w:rsidRPr="00E70C13">
        <w:rPr>
          <w:rFonts w:ascii="Times New Roman" w:eastAsia="Calibri" w:hAnsi="Times New Roman"/>
          <w:i/>
          <w:iCs/>
        </w:rPr>
        <w:lastRenderedPageBreak/>
        <w:t>L’obiettivo di efficientamento sotteso alla legge di riforma istituzionale riguarda principalmente le attività di funzionamento. Secondo</w:t>
      </w:r>
      <w:r>
        <w:rPr>
          <w:rFonts w:ascii="Times New Roman" w:eastAsia="Calibri" w:hAnsi="Times New Roman"/>
          <w:i/>
          <w:iCs/>
        </w:rPr>
        <w:t xml:space="preserve"> </w:t>
      </w:r>
      <w:r w:rsidRPr="00E70C13">
        <w:rPr>
          <w:rFonts w:ascii="Times New Roman" w:eastAsia="Calibri" w:hAnsi="Times New Roman"/>
          <w:i/>
          <w:iCs/>
        </w:rPr>
        <w:t>quanto previsto dall’articolo 9bis, infatti, le gestioni associate devono riguardare i compiti e le attività relativi, in particolare:</w:t>
      </w:r>
    </w:p>
    <w:p w:rsidR="00E70C13" w:rsidRPr="00E70C13" w:rsidRDefault="00E70C13" w:rsidP="00E70C13">
      <w:pPr>
        <w:autoSpaceDE w:val="0"/>
        <w:autoSpaceDN w:val="0"/>
        <w:adjustRightInd w:val="0"/>
        <w:jc w:val="both"/>
        <w:rPr>
          <w:rFonts w:ascii="Times New Roman" w:eastAsia="Calibri" w:hAnsi="Times New Roman"/>
          <w:i/>
          <w:iCs/>
        </w:rPr>
      </w:pPr>
      <w:r w:rsidRPr="00E70C13">
        <w:rPr>
          <w:rFonts w:ascii="Times New Roman" w:eastAsia="Calibri" w:hAnsi="Times New Roman"/>
        </w:rPr>
        <w:t xml:space="preserve">· </w:t>
      </w:r>
      <w:r w:rsidRPr="00E70C13">
        <w:rPr>
          <w:rFonts w:ascii="Times New Roman" w:eastAsia="Calibri" w:hAnsi="Times New Roman"/>
          <w:i/>
          <w:iCs/>
        </w:rPr>
        <w:t>alla segreteria generale, personale e organizzazione;</w:t>
      </w:r>
    </w:p>
    <w:p w:rsidR="00E70C13" w:rsidRPr="00E70C13" w:rsidRDefault="00E70C13" w:rsidP="00E70C13">
      <w:pPr>
        <w:autoSpaceDE w:val="0"/>
        <w:autoSpaceDN w:val="0"/>
        <w:adjustRightInd w:val="0"/>
        <w:jc w:val="both"/>
        <w:rPr>
          <w:rFonts w:ascii="Times New Roman" w:eastAsia="Calibri" w:hAnsi="Times New Roman"/>
          <w:i/>
          <w:iCs/>
        </w:rPr>
      </w:pPr>
      <w:r w:rsidRPr="00E70C13">
        <w:rPr>
          <w:rFonts w:ascii="Times New Roman" w:eastAsia="Calibri" w:hAnsi="Times New Roman"/>
        </w:rPr>
        <w:t xml:space="preserve">· </w:t>
      </w:r>
      <w:r w:rsidRPr="00E70C13">
        <w:rPr>
          <w:rFonts w:ascii="Times New Roman" w:eastAsia="Calibri" w:hAnsi="Times New Roman"/>
          <w:i/>
          <w:iCs/>
        </w:rPr>
        <w:t>alla gestione economica, finanziaria, programmazione, provveditorato e controllo di gestione;</w:t>
      </w:r>
    </w:p>
    <w:p w:rsidR="00E70C13" w:rsidRPr="00E70C13" w:rsidRDefault="00E70C13" w:rsidP="00E70C13">
      <w:pPr>
        <w:autoSpaceDE w:val="0"/>
        <w:autoSpaceDN w:val="0"/>
        <w:adjustRightInd w:val="0"/>
        <w:jc w:val="both"/>
        <w:rPr>
          <w:rFonts w:ascii="Times New Roman" w:eastAsia="Calibri" w:hAnsi="Times New Roman"/>
          <w:i/>
          <w:iCs/>
        </w:rPr>
      </w:pPr>
      <w:r w:rsidRPr="00E70C13">
        <w:rPr>
          <w:rFonts w:ascii="Times New Roman" w:eastAsia="Calibri" w:hAnsi="Times New Roman"/>
        </w:rPr>
        <w:t xml:space="preserve">· </w:t>
      </w:r>
      <w:r w:rsidRPr="00E70C13">
        <w:rPr>
          <w:rFonts w:ascii="Times New Roman" w:eastAsia="Calibri" w:hAnsi="Times New Roman"/>
          <w:i/>
          <w:iCs/>
        </w:rPr>
        <w:t>alla gestione delle entrate tributarie e servizi fiscali;</w:t>
      </w:r>
    </w:p>
    <w:p w:rsidR="00E70C13" w:rsidRPr="00E70C13" w:rsidRDefault="00E70C13" w:rsidP="00E70C13">
      <w:pPr>
        <w:autoSpaceDE w:val="0"/>
        <w:autoSpaceDN w:val="0"/>
        <w:adjustRightInd w:val="0"/>
        <w:jc w:val="both"/>
        <w:rPr>
          <w:rFonts w:ascii="Times New Roman" w:eastAsia="Calibri" w:hAnsi="Times New Roman"/>
          <w:i/>
          <w:iCs/>
        </w:rPr>
      </w:pPr>
      <w:r w:rsidRPr="00E70C13">
        <w:rPr>
          <w:rFonts w:ascii="Times New Roman" w:eastAsia="Calibri" w:hAnsi="Times New Roman"/>
        </w:rPr>
        <w:t xml:space="preserve">· </w:t>
      </w:r>
      <w:r w:rsidRPr="00E70C13">
        <w:rPr>
          <w:rFonts w:ascii="Times New Roman" w:eastAsia="Calibri" w:hAnsi="Times New Roman"/>
          <w:i/>
          <w:iCs/>
        </w:rPr>
        <w:t>alla gestione dei beni demaniali e patrimoniali;</w:t>
      </w:r>
    </w:p>
    <w:p w:rsidR="00E70C13" w:rsidRPr="00E70C13" w:rsidRDefault="00E70C13" w:rsidP="00E70C13">
      <w:pPr>
        <w:autoSpaceDE w:val="0"/>
        <w:autoSpaceDN w:val="0"/>
        <w:adjustRightInd w:val="0"/>
        <w:jc w:val="both"/>
        <w:rPr>
          <w:rFonts w:ascii="Times New Roman" w:eastAsia="Calibri" w:hAnsi="Times New Roman"/>
          <w:i/>
          <w:iCs/>
        </w:rPr>
      </w:pPr>
      <w:r w:rsidRPr="00E70C13">
        <w:rPr>
          <w:rFonts w:ascii="Times New Roman" w:eastAsia="Calibri" w:hAnsi="Times New Roman"/>
        </w:rPr>
        <w:t xml:space="preserve">· </w:t>
      </w:r>
      <w:r w:rsidRPr="00E70C13">
        <w:rPr>
          <w:rFonts w:ascii="Times New Roman" w:eastAsia="Calibri" w:hAnsi="Times New Roman"/>
          <w:i/>
          <w:iCs/>
        </w:rPr>
        <w:t>all’ufficio tecnico;</w:t>
      </w:r>
    </w:p>
    <w:p w:rsidR="00E70C13" w:rsidRPr="00E70C13" w:rsidRDefault="00E70C13" w:rsidP="00E70C13">
      <w:pPr>
        <w:autoSpaceDE w:val="0"/>
        <w:autoSpaceDN w:val="0"/>
        <w:adjustRightInd w:val="0"/>
        <w:jc w:val="both"/>
        <w:rPr>
          <w:rFonts w:ascii="Times New Roman" w:eastAsia="Calibri" w:hAnsi="Times New Roman"/>
          <w:i/>
          <w:iCs/>
        </w:rPr>
      </w:pPr>
      <w:r w:rsidRPr="00E70C13">
        <w:rPr>
          <w:rFonts w:ascii="Times New Roman" w:eastAsia="Calibri" w:hAnsi="Times New Roman"/>
        </w:rPr>
        <w:t xml:space="preserve">· </w:t>
      </w:r>
      <w:r w:rsidRPr="00E70C13">
        <w:rPr>
          <w:rFonts w:ascii="Times New Roman" w:eastAsia="Calibri" w:hAnsi="Times New Roman"/>
          <w:i/>
          <w:iCs/>
        </w:rPr>
        <w:t>all’urbanistica e alla gestione del territorio;</w:t>
      </w:r>
    </w:p>
    <w:p w:rsidR="00E70C13" w:rsidRPr="00E70C13" w:rsidRDefault="00E70C13" w:rsidP="00E70C13">
      <w:pPr>
        <w:autoSpaceDE w:val="0"/>
        <w:autoSpaceDN w:val="0"/>
        <w:adjustRightInd w:val="0"/>
        <w:jc w:val="both"/>
        <w:rPr>
          <w:rFonts w:ascii="Times New Roman" w:eastAsia="Calibri" w:hAnsi="Times New Roman"/>
          <w:i/>
          <w:iCs/>
        </w:rPr>
      </w:pPr>
      <w:r w:rsidRPr="00E70C13">
        <w:rPr>
          <w:rFonts w:ascii="Times New Roman" w:eastAsia="Calibri" w:hAnsi="Times New Roman"/>
        </w:rPr>
        <w:t xml:space="preserve">· </w:t>
      </w:r>
      <w:r w:rsidRPr="00E70C13">
        <w:rPr>
          <w:rFonts w:ascii="Times New Roman" w:eastAsia="Calibri" w:hAnsi="Times New Roman"/>
          <w:i/>
          <w:iCs/>
        </w:rPr>
        <w:t>all’anagrafe, stato civile elettorale, leva e servizio statistico;</w:t>
      </w:r>
    </w:p>
    <w:p w:rsidR="00E70C13" w:rsidRPr="00E70C13" w:rsidRDefault="00E70C13" w:rsidP="00E70C13">
      <w:pPr>
        <w:autoSpaceDE w:val="0"/>
        <w:autoSpaceDN w:val="0"/>
        <w:adjustRightInd w:val="0"/>
        <w:jc w:val="both"/>
        <w:rPr>
          <w:rFonts w:ascii="Times New Roman" w:eastAsia="Calibri" w:hAnsi="Times New Roman"/>
          <w:i/>
          <w:iCs/>
        </w:rPr>
      </w:pPr>
      <w:r w:rsidRPr="00E70C13">
        <w:rPr>
          <w:rFonts w:ascii="Times New Roman" w:eastAsia="Calibri" w:hAnsi="Times New Roman"/>
        </w:rPr>
        <w:t xml:space="preserve">· </w:t>
      </w:r>
      <w:r w:rsidRPr="00E70C13">
        <w:rPr>
          <w:rFonts w:ascii="Times New Roman" w:eastAsia="Calibri" w:hAnsi="Times New Roman"/>
          <w:i/>
          <w:iCs/>
        </w:rPr>
        <w:t>ai servizi relativi al commercio;</w:t>
      </w:r>
    </w:p>
    <w:p w:rsidR="00E70C13" w:rsidRPr="00E70C13" w:rsidRDefault="00E70C13" w:rsidP="00E70C13">
      <w:pPr>
        <w:autoSpaceDE w:val="0"/>
        <w:autoSpaceDN w:val="0"/>
        <w:adjustRightInd w:val="0"/>
        <w:jc w:val="both"/>
        <w:rPr>
          <w:rFonts w:ascii="Times New Roman" w:eastAsia="Calibri" w:hAnsi="Times New Roman"/>
          <w:i/>
          <w:iCs/>
        </w:rPr>
      </w:pPr>
      <w:r w:rsidRPr="00E70C13">
        <w:rPr>
          <w:rFonts w:ascii="Times New Roman" w:eastAsia="Calibri" w:hAnsi="Times New Roman"/>
        </w:rPr>
        <w:t xml:space="preserve">· </w:t>
      </w:r>
      <w:r w:rsidRPr="00E70C13">
        <w:rPr>
          <w:rFonts w:ascii="Times New Roman" w:eastAsia="Calibri" w:hAnsi="Times New Roman"/>
          <w:i/>
          <w:iCs/>
        </w:rPr>
        <w:t>ad altri servizi generali.</w:t>
      </w:r>
    </w:p>
    <w:p w:rsidR="00E70C13" w:rsidRPr="00E70C13" w:rsidRDefault="00E70C13" w:rsidP="00E70C13">
      <w:pPr>
        <w:autoSpaceDE w:val="0"/>
        <w:autoSpaceDN w:val="0"/>
        <w:adjustRightInd w:val="0"/>
        <w:jc w:val="both"/>
        <w:rPr>
          <w:rFonts w:ascii="Times New Roman" w:eastAsia="Calibri" w:hAnsi="Times New Roman"/>
          <w:i/>
          <w:iCs/>
        </w:rPr>
      </w:pPr>
      <w:r w:rsidRPr="00E70C13">
        <w:rPr>
          <w:rFonts w:ascii="Times New Roman" w:eastAsia="Calibri" w:hAnsi="Times New Roman"/>
          <w:i/>
          <w:iCs/>
        </w:rPr>
        <w:t>L’aggregato di spesa corrispondente è rappresentato, sostanzialmente, dalla funzione 1 del titolo 1 della spesa corrente dei bilanci</w:t>
      </w:r>
      <w:r>
        <w:rPr>
          <w:rFonts w:ascii="Times New Roman" w:eastAsia="Calibri" w:hAnsi="Times New Roman"/>
          <w:i/>
          <w:iCs/>
        </w:rPr>
        <w:t xml:space="preserve"> </w:t>
      </w:r>
      <w:r w:rsidRPr="00E70C13">
        <w:rPr>
          <w:rFonts w:ascii="Times New Roman" w:eastAsia="Calibri" w:hAnsi="Times New Roman"/>
          <w:i/>
          <w:iCs/>
        </w:rPr>
        <w:t>comunali.</w:t>
      </w:r>
    </w:p>
    <w:p w:rsidR="00E70C13" w:rsidRPr="00E70C13" w:rsidRDefault="00E70C13" w:rsidP="00E70C13">
      <w:pPr>
        <w:autoSpaceDE w:val="0"/>
        <w:autoSpaceDN w:val="0"/>
        <w:adjustRightInd w:val="0"/>
        <w:jc w:val="both"/>
        <w:rPr>
          <w:rFonts w:ascii="Times New Roman" w:eastAsia="Calibri" w:hAnsi="Times New Roman"/>
          <w:i/>
          <w:iCs/>
        </w:rPr>
      </w:pPr>
      <w:r w:rsidRPr="00E70C13">
        <w:rPr>
          <w:rFonts w:ascii="Times New Roman" w:eastAsia="Calibri" w:hAnsi="Times New Roman"/>
          <w:i/>
          <w:iCs/>
        </w:rPr>
        <w:t>Di conseguenza si ritiene che il raggiungimento dell’obiettivo di spesa, definito nei termini specificati al paragrafo precedente, debba</w:t>
      </w:r>
      <w:r>
        <w:rPr>
          <w:rFonts w:ascii="Times New Roman" w:eastAsia="Calibri" w:hAnsi="Times New Roman"/>
          <w:i/>
          <w:iCs/>
        </w:rPr>
        <w:t xml:space="preserve"> </w:t>
      </w:r>
      <w:r w:rsidRPr="00E70C13">
        <w:rPr>
          <w:rFonts w:ascii="Times New Roman" w:eastAsia="Calibri" w:hAnsi="Times New Roman"/>
          <w:i/>
          <w:iCs/>
        </w:rPr>
        <w:t xml:space="preserve">essere </w:t>
      </w:r>
      <w:r w:rsidRPr="00E70C13">
        <w:rPr>
          <w:rFonts w:ascii="Times New Roman" w:eastAsia="Calibri" w:hAnsi="Times New Roman"/>
          <w:b/>
          <w:bCs/>
          <w:i/>
          <w:iCs/>
        </w:rPr>
        <w:t xml:space="preserve">verificato prioritariamente sull’andamento pagamenti </w:t>
      </w:r>
      <w:r w:rsidRPr="00E70C13">
        <w:rPr>
          <w:rFonts w:ascii="Times New Roman" w:eastAsia="Calibri" w:hAnsi="Times New Roman"/>
          <w:i/>
          <w:iCs/>
        </w:rPr>
        <w:t>(intesi come somma dei pagamenti relativi alla gestione di competenza e</w:t>
      </w:r>
      <w:r>
        <w:rPr>
          <w:rFonts w:ascii="Times New Roman" w:eastAsia="Calibri" w:hAnsi="Times New Roman"/>
          <w:i/>
          <w:iCs/>
        </w:rPr>
        <w:t xml:space="preserve"> </w:t>
      </w:r>
      <w:r w:rsidRPr="00E70C13">
        <w:rPr>
          <w:rFonts w:ascii="Times New Roman" w:eastAsia="Calibri" w:hAnsi="Times New Roman"/>
          <w:i/>
          <w:iCs/>
        </w:rPr>
        <w:t xml:space="preserve">alla gestione residui) </w:t>
      </w:r>
      <w:r w:rsidRPr="00E70C13">
        <w:rPr>
          <w:rFonts w:ascii="Times New Roman" w:eastAsia="Calibri" w:hAnsi="Times New Roman"/>
          <w:b/>
          <w:bCs/>
          <w:i/>
          <w:iCs/>
        </w:rPr>
        <w:t xml:space="preserve">contabilizzati nella funzione 1 della spesa corrente, rispetto al medesimo dato riferito al conto consuntivo 2012 </w:t>
      </w:r>
      <w:r w:rsidRPr="00E70C13">
        <w:rPr>
          <w:rFonts w:ascii="Times New Roman" w:eastAsia="Calibri" w:hAnsi="Times New Roman"/>
          <w:i/>
          <w:iCs/>
        </w:rPr>
        <w:t>Nel</w:t>
      </w:r>
      <w:r w:rsidR="00B57F56">
        <w:rPr>
          <w:rFonts w:ascii="Times New Roman" w:eastAsia="Calibri" w:hAnsi="Times New Roman"/>
          <w:i/>
          <w:iCs/>
        </w:rPr>
        <w:t xml:space="preserve"> </w:t>
      </w:r>
      <w:r w:rsidRPr="00E70C13">
        <w:rPr>
          <w:rFonts w:ascii="Times New Roman" w:eastAsia="Calibri" w:hAnsi="Times New Roman"/>
          <w:i/>
          <w:iCs/>
        </w:rPr>
        <w:t>caso di Comune unico costituito a seguito di un processo di fusione, la spesa di riferimento dovrà essere calcolata come sommatoria delle spese dei</w:t>
      </w:r>
      <w:r>
        <w:rPr>
          <w:rFonts w:ascii="Times New Roman" w:eastAsia="Calibri" w:hAnsi="Times New Roman"/>
          <w:i/>
          <w:iCs/>
        </w:rPr>
        <w:t xml:space="preserve"> </w:t>
      </w:r>
      <w:r w:rsidRPr="00E70C13">
        <w:rPr>
          <w:rFonts w:ascii="Times New Roman" w:eastAsia="Calibri" w:hAnsi="Times New Roman"/>
          <w:i/>
          <w:iCs/>
        </w:rPr>
        <w:t>Co</w:t>
      </w:r>
      <w:r>
        <w:rPr>
          <w:rFonts w:ascii="Times New Roman" w:eastAsia="Calibri" w:hAnsi="Times New Roman"/>
          <w:i/>
          <w:iCs/>
        </w:rPr>
        <w:t>muni precedentemente esistenti</w:t>
      </w:r>
      <w:r w:rsidRPr="00E70C13">
        <w:rPr>
          <w:rFonts w:ascii="Times New Roman" w:eastAsia="Calibri" w:hAnsi="Times New Roman"/>
          <w:i/>
          <w:iCs/>
        </w:rPr>
        <w:t xml:space="preserve"> .</w:t>
      </w:r>
    </w:p>
    <w:p w:rsidR="00E70C13" w:rsidRPr="00E70C13" w:rsidRDefault="00E70C13" w:rsidP="00E70C13">
      <w:pPr>
        <w:autoSpaceDE w:val="0"/>
        <w:autoSpaceDN w:val="0"/>
        <w:adjustRightInd w:val="0"/>
        <w:jc w:val="both"/>
        <w:rPr>
          <w:rFonts w:ascii="Times New Roman" w:eastAsia="Calibri" w:hAnsi="Times New Roman"/>
          <w:i/>
          <w:iCs/>
        </w:rPr>
      </w:pPr>
      <w:r w:rsidRPr="00E70C13">
        <w:rPr>
          <w:rFonts w:ascii="Times New Roman" w:eastAsia="Calibri" w:hAnsi="Times New Roman"/>
          <w:i/>
          <w:iCs/>
        </w:rPr>
        <w:t>Qualora la riduzione di spesa relativa alla funzione 1 non sia tale da garantire il raggiungimento dell’obiettivo assegnato, a quest’ultimo</w:t>
      </w:r>
      <w:r>
        <w:rPr>
          <w:rFonts w:ascii="Times New Roman" w:eastAsia="Calibri" w:hAnsi="Times New Roman"/>
          <w:i/>
          <w:iCs/>
        </w:rPr>
        <w:t xml:space="preserve"> </w:t>
      </w:r>
      <w:r w:rsidRPr="00E70C13">
        <w:rPr>
          <w:rFonts w:ascii="Times New Roman" w:eastAsia="Calibri" w:hAnsi="Times New Roman"/>
          <w:i/>
          <w:iCs/>
        </w:rPr>
        <w:t xml:space="preserve">potranno concorrere le riduzioni operate sulle altre funzioni di spesa, </w:t>
      </w:r>
      <w:r w:rsidRPr="00E70C13">
        <w:rPr>
          <w:rFonts w:ascii="Times New Roman" w:eastAsia="Calibri" w:hAnsi="Times New Roman"/>
          <w:b/>
          <w:bCs/>
          <w:i/>
          <w:iCs/>
        </w:rPr>
        <w:t>fermo restando che la spesa derivante dalla funzione 1 non può</w:t>
      </w:r>
      <w:r>
        <w:rPr>
          <w:rFonts w:ascii="Times New Roman" w:eastAsia="Calibri" w:hAnsi="Times New Roman"/>
          <w:b/>
          <w:bCs/>
          <w:i/>
          <w:iCs/>
        </w:rPr>
        <w:t xml:space="preserve"> </w:t>
      </w:r>
      <w:r w:rsidRPr="00E70C13">
        <w:rPr>
          <w:rFonts w:ascii="Times New Roman" w:eastAsia="Calibri" w:hAnsi="Times New Roman"/>
          <w:b/>
          <w:bCs/>
          <w:i/>
          <w:iCs/>
        </w:rPr>
        <w:t>comunque aumentare</w:t>
      </w:r>
      <w:r w:rsidRPr="00E70C13">
        <w:rPr>
          <w:rFonts w:ascii="Times New Roman" w:eastAsia="Calibri" w:hAnsi="Times New Roman"/>
          <w:i/>
          <w:iCs/>
        </w:rPr>
        <w:t>.</w:t>
      </w:r>
    </w:p>
    <w:p w:rsidR="00E70C13" w:rsidRPr="00E70C13" w:rsidRDefault="00E70C13" w:rsidP="00E70C13">
      <w:pPr>
        <w:autoSpaceDE w:val="0"/>
        <w:autoSpaceDN w:val="0"/>
        <w:adjustRightInd w:val="0"/>
        <w:jc w:val="both"/>
        <w:rPr>
          <w:rFonts w:ascii="Times New Roman" w:eastAsia="Calibri" w:hAnsi="Times New Roman"/>
          <w:i/>
          <w:iCs/>
        </w:rPr>
      </w:pPr>
      <w:r w:rsidRPr="00E70C13">
        <w:rPr>
          <w:rFonts w:ascii="Times New Roman" w:eastAsia="Calibri" w:hAnsi="Times New Roman"/>
          <w:i/>
          <w:iCs/>
        </w:rPr>
        <w:t>Al fine di poter effettuare un confronto omogeneo, l’aggregato di spesa dovrà essere nettizzato:</w:t>
      </w:r>
    </w:p>
    <w:p w:rsidR="00E70C13" w:rsidRPr="00E70C13" w:rsidRDefault="00E70C13" w:rsidP="00E70C13">
      <w:pPr>
        <w:autoSpaceDE w:val="0"/>
        <w:autoSpaceDN w:val="0"/>
        <w:adjustRightInd w:val="0"/>
        <w:jc w:val="both"/>
        <w:rPr>
          <w:rFonts w:ascii="Times New Roman" w:eastAsia="Calibri" w:hAnsi="Times New Roman"/>
          <w:i/>
          <w:iCs/>
        </w:rPr>
      </w:pPr>
      <w:r w:rsidRPr="00E70C13">
        <w:rPr>
          <w:rFonts w:ascii="Times New Roman" w:eastAsia="Calibri" w:hAnsi="Times New Roman"/>
        </w:rPr>
        <w:t xml:space="preserve">- </w:t>
      </w:r>
      <w:r w:rsidRPr="00E70C13">
        <w:rPr>
          <w:rFonts w:ascii="Times New Roman" w:eastAsia="Calibri" w:hAnsi="Times New Roman"/>
          <w:i/>
          <w:iCs/>
        </w:rPr>
        <w:t>dai rimborsi contabilizzati al titolo III delle entrate, categoria 5;</w:t>
      </w:r>
    </w:p>
    <w:p w:rsidR="00E70C13" w:rsidRPr="00E70C13" w:rsidRDefault="00E70C13" w:rsidP="00E70C13">
      <w:pPr>
        <w:autoSpaceDE w:val="0"/>
        <w:autoSpaceDN w:val="0"/>
        <w:adjustRightInd w:val="0"/>
        <w:jc w:val="both"/>
        <w:rPr>
          <w:rFonts w:ascii="Times New Roman" w:eastAsia="Calibri" w:hAnsi="Times New Roman"/>
          <w:i/>
          <w:iCs/>
        </w:rPr>
      </w:pPr>
      <w:r w:rsidRPr="00E70C13">
        <w:rPr>
          <w:rFonts w:ascii="Times New Roman" w:eastAsia="Calibri" w:hAnsi="Times New Roman"/>
        </w:rPr>
        <w:t xml:space="preserve">- </w:t>
      </w:r>
      <w:r w:rsidRPr="00E70C13">
        <w:rPr>
          <w:rFonts w:ascii="Times New Roman" w:eastAsia="Calibri" w:hAnsi="Times New Roman"/>
          <w:i/>
          <w:iCs/>
        </w:rPr>
        <w:t>dai pagamenti effettuati a favore del bilancio provinciale per il recupero delle somme da riversare al bilancio statale a titolo di</w:t>
      </w:r>
      <w:r>
        <w:rPr>
          <w:rFonts w:ascii="Times New Roman" w:eastAsia="Calibri" w:hAnsi="Times New Roman"/>
          <w:i/>
          <w:iCs/>
        </w:rPr>
        <w:t xml:space="preserve"> </w:t>
      </w:r>
      <w:r w:rsidRPr="00E70C13">
        <w:rPr>
          <w:rFonts w:ascii="Times New Roman" w:eastAsia="Calibri" w:hAnsi="Times New Roman"/>
          <w:i/>
          <w:iCs/>
        </w:rPr>
        <w:t>maggior gettito IMU/maggiorazione TARES.</w:t>
      </w:r>
    </w:p>
    <w:p w:rsidR="00E70C13" w:rsidRPr="00E70C13" w:rsidRDefault="00E70C13" w:rsidP="00E70C13">
      <w:pPr>
        <w:autoSpaceDE w:val="0"/>
        <w:autoSpaceDN w:val="0"/>
        <w:adjustRightInd w:val="0"/>
        <w:jc w:val="both"/>
        <w:rPr>
          <w:rFonts w:ascii="Times New Roman" w:eastAsia="Calibri" w:hAnsi="Times New Roman"/>
          <w:i/>
          <w:iCs/>
        </w:rPr>
      </w:pPr>
      <w:r w:rsidRPr="00E70C13">
        <w:rPr>
          <w:rFonts w:ascii="Times New Roman" w:eastAsia="Calibri" w:hAnsi="Times New Roman"/>
          <w:i/>
          <w:iCs/>
        </w:rPr>
        <w:t>Inoltre, in presenza di convenzioni/gestioni associate, quale componente della spesa corrente sono considerati anche i trasferimenti a</w:t>
      </w:r>
      <w:r>
        <w:rPr>
          <w:rFonts w:ascii="Times New Roman" w:eastAsia="Calibri" w:hAnsi="Times New Roman"/>
          <w:i/>
          <w:iCs/>
        </w:rPr>
        <w:t xml:space="preserve"> </w:t>
      </w:r>
      <w:r w:rsidRPr="00E70C13">
        <w:rPr>
          <w:rFonts w:ascii="Times New Roman" w:eastAsia="Calibri" w:hAnsi="Times New Roman"/>
          <w:i/>
          <w:iCs/>
        </w:rPr>
        <w:t>Comuni/Unioni ricompresi nell'intervento 5 (codifiche SIOPE 1521,1522,1523).</w:t>
      </w:r>
    </w:p>
    <w:p w:rsidR="00E70C13" w:rsidRPr="00E70C13" w:rsidRDefault="00E70C13" w:rsidP="00E70C13">
      <w:pPr>
        <w:autoSpaceDE w:val="0"/>
        <w:autoSpaceDN w:val="0"/>
        <w:adjustRightInd w:val="0"/>
        <w:jc w:val="both"/>
        <w:rPr>
          <w:rFonts w:ascii="Times New Roman" w:eastAsia="Calibri" w:hAnsi="Times New Roman"/>
          <w:b/>
          <w:bCs/>
          <w:i/>
          <w:iCs/>
        </w:rPr>
      </w:pPr>
      <w:r w:rsidRPr="00E70C13">
        <w:rPr>
          <w:rFonts w:ascii="Times New Roman" w:eastAsia="Calibri" w:hAnsi="Times New Roman"/>
          <w:b/>
          <w:bCs/>
          <w:i/>
          <w:iCs/>
        </w:rPr>
        <w:t>3. TEMPI E MODALITÀ DI MONITORAGGIO</w:t>
      </w:r>
    </w:p>
    <w:p w:rsidR="00E70C13" w:rsidRPr="00E70C13" w:rsidRDefault="00E70C13" w:rsidP="00E70C13">
      <w:pPr>
        <w:autoSpaceDE w:val="0"/>
        <w:autoSpaceDN w:val="0"/>
        <w:adjustRightInd w:val="0"/>
        <w:jc w:val="both"/>
        <w:rPr>
          <w:rFonts w:ascii="Times New Roman" w:eastAsia="Calibri" w:hAnsi="Times New Roman"/>
          <w:i/>
          <w:iCs/>
        </w:rPr>
      </w:pPr>
      <w:r w:rsidRPr="00E70C13">
        <w:rPr>
          <w:rFonts w:ascii="Times New Roman" w:eastAsia="Calibri" w:hAnsi="Times New Roman"/>
          <w:i/>
          <w:iCs/>
        </w:rPr>
        <w:t>Il comma 3 e 6 dell’articolo 9 bis della L.P. n. 3 del 2006 prevedono che la Giunta, con il provvedimento di individuazione degli ambiti</w:t>
      </w:r>
      <w:r>
        <w:rPr>
          <w:rFonts w:ascii="Times New Roman" w:eastAsia="Calibri" w:hAnsi="Times New Roman"/>
          <w:i/>
          <w:iCs/>
        </w:rPr>
        <w:t xml:space="preserve"> </w:t>
      </w:r>
      <w:r w:rsidRPr="00E70C13">
        <w:rPr>
          <w:rFonts w:ascii="Times New Roman" w:eastAsia="Calibri" w:hAnsi="Times New Roman"/>
          <w:i/>
          <w:iCs/>
        </w:rPr>
        <w:t>associativi, determina i risultati in termini di riduzione di spesa che ciascuna amministrazione comunale/ambito deve raggiungere entro</w:t>
      </w:r>
      <w:r>
        <w:rPr>
          <w:rFonts w:ascii="Times New Roman" w:eastAsia="Calibri" w:hAnsi="Times New Roman"/>
          <w:i/>
          <w:iCs/>
        </w:rPr>
        <w:t xml:space="preserve"> </w:t>
      </w:r>
      <w:r w:rsidRPr="00E70C13">
        <w:rPr>
          <w:rFonts w:ascii="Times New Roman" w:eastAsia="Calibri" w:hAnsi="Times New Roman"/>
          <w:i/>
          <w:iCs/>
        </w:rPr>
        <w:t>tre anni dalla costituzione della forma collaborativa.</w:t>
      </w:r>
    </w:p>
    <w:p w:rsidR="00E70C13" w:rsidRPr="00E70C13" w:rsidRDefault="00E70C13" w:rsidP="00E70C13">
      <w:pPr>
        <w:autoSpaceDE w:val="0"/>
        <w:autoSpaceDN w:val="0"/>
        <w:adjustRightInd w:val="0"/>
        <w:jc w:val="both"/>
        <w:rPr>
          <w:rFonts w:ascii="Times New Roman" w:eastAsia="Calibri" w:hAnsi="Times New Roman"/>
          <w:i/>
          <w:iCs/>
        </w:rPr>
      </w:pPr>
      <w:r w:rsidRPr="00E70C13">
        <w:rPr>
          <w:rFonts w:ascii="Times New Roman" w:eastAsia="Calibri" w:hAnsi="Times New Roman"/>
          <w:i/>
          <w:iCs/>
        </w:rPr>
        <w:t>Il comma 9 del medesimo articolo 9 bis, che disciplina i casi di esonero dall’obbligo di gestione associata nel caso di avvio di percorsi di</w:t>
      </w:r>
      <w:r>
        <w:rPr>
          <w:rFonts w:ascii="Times New Roman" w:eastAsia="Calibri" w:hAnsi="Times New Roman"/>
          <w:i/>
          <w:iCs/>
        </w:rPr>
        <w:t xml:space="preserve"> </w:t>
      </w:r>
      <w:r w:rsidRPr="00E70C13">
        <w:rPr>
          <w:rFonts w:ascii="Times New Roman" w:eastAsia="Calibri" w:hAnsi="Times New Roman"/>
          <w:i/>
          <w:iCs/>
        </w:rPr>
        <w:t>fusione che si concludono positivamente a seguito di specifica consultazione referendaria, prevede inoltre che la Giunta provinciale fissa</w:t>
      </w:r>
      <w:r>
        <w:rPr>
          <w:rFonts w:ascii="Times New Roman" w:eastAsia="Calibri" w:hAnsi="Times New Roman"/>
          <w:i/>
          <w:iCs/>
        </w:rPr>
        <w:t xml:space="preserve"> </w:t>
      </w:r>
      <w:r w:rsidRPr="00E70C13">
        <w:rPr>
          <w:rFonts w:ascii="Times New Roman" w:eastAsia="Calibri" w:hAnsi="Times New Roman"/>
          <w:i/>
          <w:iCs/>
        </w:rPr>
        <w:t>specifici livelli di spesa per i comuni interessati; decorsi tre anni dall’adozione della deliberazione di individuazione degli ambiti o, ove</w:t>
      </w:r>
      <w:r>
        <w:rPr>
          <w:rFonts w:ascii="Times New Roman" w:eastAsia="Calibri" w:hAnsi="Times New Roman"/>
          <w:i/>
          <w:iCs/>
        </w:rPr>
        <w:t xml:space="preserve"> </w:t>
      </w:r>
      <w:r w:rsidRPr="00E70C13">
        <w:rPr>
          <w:rFonts w:ascii="Times New Roman" w:eastAsia="Calibri" w:hAnsi="Times New Roman"/>
          <w:i/>
          <w:iCs/>
        </w:rPr>
        <w:t>successiva, dalla data di elezione del sindaco del nuovo comune, la Giunta provinciale verifica il raggiungimento dei livelli di spesa fissati.</w:t>
      </w:r>
    </w:p>
    <w:p w:rsidR="00E70C13" w:rsidRPr="00E70C13" w:rsidRDefault="00E70C13" w:rsidP="00E70C13">
      <w:pPr>
        <w:autoSpaceDE w:val="0"/>
        <w:autoSpaceDN w:val="0"/>
        <w:adjustRightInd w:val="0"/>
        <w:jc w:val="both"/>
        <w:rPr>
          <w:rFonts w:ascii="Times New Roman" w:eastAsia="Calibri" w:hAnsi="Times New Roman"/>
          <w:i/>
          <w:iCs/>
        </w:rPr>
      </w:pPr>
      <w:r w:rsidRPr="00E70C13">
        <w:rPr>
          <w:rFonts w:ascii="Times New Roman" w:eastAsia="Calibri" w:hAnsi="Times New Roman"/>
          <w:i/>
          <w:iCs/>
        </w:rPr>
        <w:t>Considerata la necessità di far coincidere il periodo di verifica del raggiungimento dei risultati di riduzione della spesa con esercizi</w:t>
      </w:r>
      <w:r>
        <w:rPr>
          <w:rFonts w:ascii="Times New Roman" w:eastAsia="Calibri" w:hAnsi="Times New Roman"/>
          <w:i/>
          <w:iCs/>
        </w:rPr>
        <w:t xml:space="preserve"> </w:t>
      </w:r>
      <w:r w:rsidRPr="00E70C13">
        <w:rPr>
          <w:rFonts w:ascii="Times New Roman" w:eastAsia="Calibri" w:hAnsi="Times New Roman"/>
          <w:i/>
          <w:iCs/>
        </w:rPr>
        <w:t>finanziari interi che coincidono con l’anno solare, si stabilisce che la verifica viene effettuata avendo a riferimento la spesa, definita al</w:t>
      </w:r>
      <w:r>
        <w:rPr>
          <w:rFonts w:ascii="Times New Roman" w:eastAsia="Calibri" w:hAnsi="Times New Roman"/>
          <w:i/>
          <w:iCs/>
        </w:rPr>
        <w:t xml:space="preserve"> precedente paragrafo,</w:t>
      </w:r>
      <w:r w:rsidRPr="00E70C13">
        <w:rPr>
          <w:rFonts w:ascii="Times New Roman" w:eastAsia="Calibri" w:hAnsi="Times New Roman"/>
          <w:i/>
          <w:iCs/>
        </w:rPr>
        <w:t xml:space="preserve"> come desunta dal </w:t>
      </w:r>
      <w:r w:rsidRPr="00E70C13">
        <w:rPr>
          <w:rFonts w:ascii="Times New Roman" w:eastAsia="Calibri" w:hAnsi="Times New Roman"/>
          <w:b/>
          <w:bCs/>
          <w:i/>
          <w:iCs/>
        </w:rPr>
        <w:t xml:space="preserve">conto consuntivo dell’esercizio finanziario </w:t>
      </w:r>
      <w:r w:rsidRPr="00E70C13">
        <w:rPr>
          <w:rFonts w:ascii="Times New Roman" w:eastAsia="Calibri" w:hAnsi="Times New Roman"/>
          <w:i/>
          <w:iCs/>
        </w:rPr>
        <w:t>relativo:</w:t>
      </w:r>
    </w:p>
    <w:p w:rsidR="00E70C13" w:rsidRPr="00E70C13" w:rsidRDefault="00E70C13" w:rsidP="00E70C13">
      <w:pPr>
        <w:autoSpaceDE w:val="0"/>
        <w:autoSpaceDN w:val="0"/>
        <w:adjustRightInd w:val="0"/>
        <w:jc w:val="both"/>
        <w:rPr>
          <w:rFonts w:ascii="Times New Roman" w:eastAsia="Calibri" w:hAnsi="Times New Roman"/>
          <w:i/>
          <w:iCs/>
        </w:rPr>
      </w:pPr>
      <w:r w:rsidRPr="00E70C13">
        <w:rPr>
          <w:rFonts w:ascii="Times New Roman" w:eastAsia="Calibri" w:hAnsi="Times New Roman"/>
        </w:rPr>
        <w:t xml:space="preserve">- </w:t>
      </w:r>
      <w:r w:rsidRPr="00E70C13">
        <w:rPr>
          <w:rFonts w:ascii="Times New Roman" w:eastAsia="Calibri" w:hAnsi="Times New Roman"/>
          <w:i/>
          <w:iCs/>
        </w:rPr>
        <w:t>all’</w:t>
      </w:r>
      <w:r w:rsidRPr="00E70C13">
        <w:rPr>
          <w:rFonts w:ascii="Times New Roman" w:eastAsia="Calibri" w:hAnsi="Times New Roman"/>
          <w:b/>
          <w:bCs/>
          <w:i/>
          <w:iCs/>
        </w:rPr>
        <w:t xml:space="preserve">anno 2019 </w:t>
      </w:r>
      <w:r w:rsidRPr="00E70C13">
        <w:rPr>
          <w:rFonts w:ascii="Times New Roman" w:eastAsia="Calibri" w:hAnsi="Times New Roman"/>
          <w:i/>
          <w:iCs/>
        </w:rPr>
        <w:t>per i comuni con popolazione inferiore ai 5000 abitanti in GESTIONE ASSOCIATA (o in deroga) e per i comuni costituiti</w:t>
      </w:r>
      <w:r>
        <w:rPr>
          <w:rFonts w:ascii="Times New Roman" w:eastAsia="Calibri" w:hAnsi="Times New Roman"/>
          <w:i/>
          <w:iCs/>
        </w:rPr>
        <w:t xml:space="preserve"> </w:t>
      </w:r>
      <w:r w:rsidRPr="00E70C13">
        <w:rPr>
          <w:rFonts w:ascii="Times New Roman" w:eastAsia="Calibri" w:hAnsi="Times New Roman"/>
          <w:i/>
          <w:iCs/>
        </w:rPr>
        <w:t>a seguito di FUSIONE DAL 1° GENNAIO 2016 E DAL 1° LUGLIO 2016;</w:t>
      </w:r>
    </w:p>
    <w:p w:rsidR="00E70C13" w:rsidRPr="00E70C13" w:rsidRDefault="00E70C13" w:rsidP="00E70C13">
      <w:pPr>
        <w:autoSpaceDE w:val="0"/>
        <w:autoSpaceDN w:val="0"/>
        <w:adjustRightInd w:val="0"/>
        <w:jc w:val="both"/>
        <w:rPr>
          <w:rFonts w:ascii="Times New Roman" w:eastAsia="Calibri" w:hAnsi="Times New Roman"/>
          <w:i/>
          <w:iCs/>
        </w:rPr>
      </w:pPr>
      <w:r w:rsidRPr="00E70C13">
        <w:rPr>
          <w:rFonts w:ascii="Times New Roman" w:eastAsia="Calibri" w:hAnsi="Times New Roman"/>
        </w:rPr>
        <w:t xml:space="preserve">- </w:t>
      </w:r>
      <w:r w:rsidRPr="00E70C13">
        <w:rPr>
          <w:rFonts w:ascii="Times New Roman" w:eastAsia="Calibri" w:hAnsi="Times New Roman"/>
          <w:i/>
          <w:iCs/>
        </w:rPr>
        <w:t>all’</w:t>
      </w:r>
      <w:r w:rsidRPr="00E70C13">
        <w:rPr>
          <w:rFonts w:ascii="Times New Roman" w:eastAsia="Calibri" w:hAnsi="Times New Roman"/>
          <w:b/>
          <w:bCs/>
          <w:i/>
          <w:iCs/>
        </w:rPr>
        <w:t xml:space="preserve">anno 2018 </w:t>
      </w:r>
      <w:r w:rsidRPr="00E70C13">
        <w:rPr>
          <w:rFonts w:ascii="Times New Roman" w:eastAsia="Calibri" w:hAnsi="Times New Roman"/>
          <w:i/>
          <w:iCs/>
        </w:rPr>
        <w:t>per i comuni costituiti a seguito di FUSIONE DAL 1° GENNAIO 2015;</w:t>
      </w:r>
    </w:p>
    <w:p w:rsidR="00E70C13" w:rsidRPr="00E70C13" w:rsidRDefault="00E70C13" w:rsidP="00E70C13">
      <w:pPr>
        <w:autoSpaceDE w:val="0"/>
        <w:autoSpaceDN w:val="0"/>
        <w:adjustRightInd w:val="0"/>
        <w:jc w:val="both"/>
        <w:rPr>
          <w:rFonts w:ascii="Times New Roman" w:eastAsia="Calibri" w:hAnsi="Times New Roman"/>
          <w:i/>
          <w:iCs/>
        </w:rPr>
      </w:pPr>
      <w:r w:rsidRPr="00E70C13">
        <w:rPr>
          <w:rFonts w:ascii="Times New Roman" w:eastAsia="Calibri" w:hAnsi="Times New Roman"/>
          <w:i/>
          <w:iCs/>
        </w:rPr>
        <w:lastRenderedPageBreak/>
        <w:t>Nel caso di Comuni nei quali la consultazione referendaria ha approvato il processo di fusione, ma la COSTITUZIONE DEL COMUNE UNICO</w:t>
      </w:r>
      <w:r w:rsidR="00863429">
        <w:rPr>
          <w:rFonts w:ascii="Times New Roman" w:eastAsia="Calibri" w:hAnsi="Times New Roman"/>
          <w:i/>
          <w:iCs/>
        </w:rPr>
        <w:t xml:space="preserve"> </w:t>
      </w:r>
      <w:r w:rsidRPr="00E70C13">
        <w:rPr>
          <w:rFonts w:ascii="Times New Roman" w:eastAsia="Calibri" w:hAnsi="Times New Roman"/>
          <w:i/>
          <w:iCs/>
        </w:rPr>
        <w:t>avviene SUCCESSIVAMENTE ALL’ANNO 2016, la verifica del raggiungimento dell’obiettivo di risparmio è effettuata avendo a riferimento la</w:t>
      </w:r>
      <w:r w:rsidR="00863429">
        <w:rPr>
          <w:rFonts w:ascii="Times New Roman" w:eastAsia="Calibri" w:hAnsi="Times New Roman"/>
          <w:i/>
          <w:iCs/>
        </w:rPr>
        <w:t xml:space="preserve"> </w:t>
      </w:r>
      <w:r w:rsidRPr="00E70C13">
        <w:rPr>
          <w:rFonts w:ascii="Times New Roman" w:eastAsia="Calibri" w:hAnsi="Times New Roman"/>
          <w:i/>
          <w:iCs/>
        </w:rPr>
        <w:t xml:space="preserve">spesa, definita al precedente paragrafo 2, come desunta dal conto consuntivo relativo al </w:t>
      </w:r>
      <w:r w:rsidRPr="00E70C13">
        <w:rPr>
          <w:rFonts w:ascii="Times New Roman" w:eastAsia="Calibri" w:hAnsi="Times New Roman"/>
          <w:b/>
          <w:bCs/>
          <w:i/>
          <w:iCs/>
        </w:rPr>
        <w:t>terzo esercizio finanziario successivo a quello di</w:t>
      </w:r>
      <w:r w:rsidR="00863429">
        <w:rPr>
          <w:rFonts w:ascii="Times New Roman" w:eastAsia="Calibri" w:hAnsi="Times New Roman"/>
          <w:b/>
          <w:bCs/>
          <w:i/>
          <w:iCs/>
        </w:rPr>
        <w:t xml:space="preserve"> </w:t>
      </w:r>
      <w:r w:rsidRPr="00E70C13">
        <w:rPr>
          <w:rFonts w:ascii="Times New Roman" w:eastAsia="Calibri" w:hAnsi="Times New Roman"/>
          <w:b/>
          <w:bCs/>
          <w:i/>
          <w:iCs/>
        </w:rPr>
        <w:t>elezione del sindaco del nuovo Comune</w:t>
      </w:r>
      <w:r w:rsidRPr="00E70C13">
        <w:rPr>
          <w:rFonts w:ascii="Times New Roman" w:eastAsia="Calibri" w:hAnsi="Times New Roman"/>
          <w:i/>
          <w:iCs/>
        </w:rPr>
        <w:t xml:space="preserve">. Nel </w:t>
      </w:r>
      <w:r w:rsidRPr="00E70C13">
        <w:rPr>
          <w:rFonts w:ascii="Times New Roman" w:eastAsia="Calibri" w:hAnsi="Times New Roman"/>
          <w:b/>
          <w:bCs/>
          <w:i/>
          <w:iCs/>
        </w:rPr>
        <w:t xml:space="preserve">periodo antecedente </w:t>
      </w:r>
      <w:r w:rsidRPr="00E70C13">
        <w:rPr>
          <w:rFonts w:ascii="Times New Roman" w:eastAsia="Calibri" w:hAnsi="Times New Roman"/>
          <w:i/>
          <w:iCs/>
        </w:rPr>
        <w:t>alla costituzione del nuovo Comune, ciascuno delle amministrazioni</w:t>
      </w:r>
      <w:r w:rsidR="00863429">
        <w:rPr>
          <w:rFonts w:ascii="Times New Roman" w:eastAsia="Calibri" w:hAnsi="Times New Roman"/>
          <w:i/>
          <w:iCs/>
        </w:rPr>
        <w:t xml:space="preserve"> </w:t>
      </w:r>
      <w:r w:rsidRPr="00E70C13">
        <w:rPr>
          <w:rFonts w:ascii="Times New Roman" w:eastAsia="Calibri" w:hAnsi="Times New Roman"/>
          <w:i/>
          <w:iCs/>
        </w:rPr>
        <w:t>comunali costituenti dovrà dimostrata l’</w:t>
      </w:r>
      <w:r w:rsidRPr="00E70C13">
        <w:rPr>
          <w:rFonts w:ascii="Times New Roman" w:eastAsia="Calibri" w:hAnsi="Times New Roman"/>
          <w:b/>
          <w:bCs/>
          <w:i/>
          <w:iCs/>
        </w:rPr>
        <w:t xml:space="preserve">invarianza </w:t>
      </w:r>
      <w:r w:rsidRPr="00E70C13">
        <w:rPr>
          <w:rFonts w:ascii="Times New Roman" w:eastAsia="Calibri" w:hAnsi="Times New Roman"/>
          <w:i/>
          <w:iCs/>
        </w:rPr>
        <w:t>dei pagamenti (intesi come somma dei pagamenti relativi alla gestione di competenza e</w:t>
      </w:r>
      <w:r w:rsidR="00863429">
        <w:rPr>
          <w:rFonts w:ascii="Times New Roman" w:eastAsia="Calibri" w:hAnsi="Times New Roman"/>
          <w:i/>
          <w:iCs/>
        </w:rPr>
        <w:t xml:space="preserve"> </w:t>
      </w:r>
      <w:r w:rsidRPr="00E70C13">
        <w:rPr>
          <w:rFonts w:ascii="Times New Roman" w:eastAsia="Calibri" w:hAnsi="Times New Roman"/>
          <w:i/>
          <w:iCs/>
        </w:rPr>
        <w:t xml:space="preserve">alla gestione residui) contabilizzati nella </w:t>
      </w:r>
      <w:r w:rsidRPr="00E70C13">
        <w:rPr>
          <w:rFonts w:ascii="Times New Roman" w:eastAsia="Calibri" w:hAnsi="Times New Roman"/>
          <w:b/>
          <w:bCs/>
          <w:i/>
          <w:iCs/>
        </w:rPr>
        <w:t xml:space="preserve">funzione 1 </w:t>
      </w:r>
      <w:r w:rsidRPr="00E70C13">
        <w:rPr>
          <w:rFonts w:ascii="Times New Roman" w:eastAsia="Calibri" w:hAnsi="Times New Roman"/>
          <w:i/>
          <w:iCs/>
        </w:rPr>
        <w:t>della spesa corrente, rispetto al medesimo dato riferito al conto consuntivo 2012,</w:t>
      </w:r>
      <w:r w:rsidR="00863429">
        <w:rPr>
          <w:rFonts w:ascii="Times New Roman" w:eastAsia="Calibri" w:hAnsi="Times New Roman"/>
          <w:i/>
          <w:iCs/>
        </w:rPr>
        <w:t xml:space="preserve"> </w:t>
      </w:r>
      <w:r w:rsidRPr="00E70C13">
        <w:rPr>
          <w:rFonts w:ascii="Times New Roman" w:eastAsia="Calibri" w:hAnsi="Times New Roman"/>
          <w:i/>
          <w:iCs/>
        </w:rPr>
        <w:t>eventualmente nettizzato come indicato nel paragrafo 2, in modo da rendere omogeneo il confronto.</w:t>
      </w:r>
    </w:p>
    <w:p w:rsidR="00E70C13" w:rsidRDefault="00E70C13" w:rsidP="00E70C13">
      <w:pPr>
        <w:autoSpaceDE w:val="0"/>
        <w:autoSpaceDN w:val="0"/>
        <w:adjustRightInd w:val="0"/>
        <w:jc w:val="both"/>
        <w:rPr>
          <w:rFonts w:ascii="Times New Roman" w:eastAsia="Calibri" w:hAnsi="Times New Roman"/>
          <w:b/>
          <w:bCs/>
          <w:i/>
          <w:iCs/>
        </w:rPr>
      </w:pPr>
      <w:r w:rsidRPr="00E70C13">
        <w:rPr>
          <w:rFonts w:ascii="Times New Roman" w:eastAsia="Calibri" w:hAnsi="Times New Roman"/>
          <w:i/>
          <w:iCs/>
        </w:rPr>
        <w:t>Per i COMUNI CON POPOLAZIONE SUPERIORE AI 5000 ABITANTI la verifica del rispetto degli obiettivi di riduzione viene effettuata avendo a</w:t>
      </w:r>
      <w:r w:rsidR="00863429">
        <w:rPr>
          <w:rFonts w:ascii="Times New Roman" w:eastAsia="Calibri" w:hAnsi="Times New Roman"/>
          <w:i/>
          <w:iCs/>
        </w:rPr>
        <w:t xml:space="preserve"> </w:t>
      </w:r>
      <w:r w:rsidRPr="00E70C13">
        <w:rPr>
          <w:rFonts w:ascii="Times New Roman" w:eastAsia="Calibri" w:hAnsi="Times New Roman"/>
          <w:i/>
          <w:iCs/>
        </w:rPr>
        <w:t xml:space="preserve">riferimento la spesa, definita al precedente paragrafo </w:t>
      </w:r>
      <w:proofErr w:type="gramStart"/>
      <w:r w:rsidRPr="00E70C13">
        <w:rPr>
          <w:rFonts w:ascii="Times New Roman" w:eastAsia="Calibri" w:hAnsi="Times New Roman"/>
          <w:i/>
          <w:iCs/>
        </w:rPr>
        <w:t>2.,</w:t>
      </w:r>
      <w:proofErr w:type="gramEnd"/>
      <w:r w:rsidRPr="00E70C13">
        <w:rPr>
          <w:rFonts w:ascii="Times New Roman" w:eastAsia="Calibri" w:hAnsi="Times New Roman"/>
          <w:i/>
          <w:iCs/>
        </w:rPr>
        <w:t xml:space="preserve"> come desunta dal conto consuntivo dell’esercizio finanziario relativo all’</w:t>
      </w:r>
      <w:r w:rsidRPr="00E70C13">
        <w:rPr>
          <w:rFonts w:ascii="Times New Roman" w:eastAsia="Calibri" w:hAnsi="Times New Roman"/>
          <w:b/>
          <w:bCs/>
          <w:i/>
          <w:iCs/>
        </w:rPr>
        <w:t>anno</w:t>
      </w:r>
      <w:r w:rsidR="00863429">
        <w:rPr>
          <w:rFonts w:ascii="Times New Roman" w:eastAsia="Calibri" w:hAnsi="Times New Roman"/>
          <w:b/>
          <w:bCs/>
          <w:i/>
          <w:iCs/>
        </w:rPr>
        <w:t>2019</w:t>
      </w:r>
    </w:p>
    <w:p w:rsidR="00863429" w:rsidRPr="00E70C13" w:rsidRDefault="00863429" w:rsidP="00E70C13">
      <w:pPr>
        <w:autoSpaceDE w:val="0"/>
        <w:autoSpaceDN w:val="0"/>
        <w:adjustRightInd w:val="0"/>
        <w:jc w:val="both"/>
        <w:rPr>
          <w:rFonts w:ascii="Times New Roman" w:eastAsia="Calibri" w:hAnsi="Times New Roman"/>
          <w:b/>
          <w:highlight w:val="yellow"/>
          <w:lang w:eastAsia="en-US"/>
        </w:rPr>
      </w:pPr>
    </w:p>
    <w:p w:rsidR="0076232A" w:rsidRPr="00863429" w:rsidRDefault="0018616B" w:rsidP="00202E0C">
      <w:pPr>
        <w:autoSpaceDE w:val="0"/>
        <w:autoSpaceDN w:val="0"/>
        <w:adjustRightInd w:val="0"/>
        <w:rPr>
          <w:rFonts w:ascii="Times New Roman" w:eastAsia="Calibri" w:hAnsi="Times New Roman"/>
          <w:b/>
          <w:i/>
          <w:lang w:eastAsia="en-US"/>
        </w:rPr>
      </w:pPr>
      <w:r w:rsidRPr="00863429">
        <w:rPr>
          <w:rFonts w:ascii="Times New Roman" w:eastAsia="Calibri" w:hAnsi="Times New Roman"/>
          <w:b/>
          <w:i/>
          <w:lang w:eastAsia="en-US"/>
        </w:rPr>
        <w:t>1. S</w:t>
      </w:r>
      <w:r w:rsidR="0076232A" w:rsidRPr="00863429">
        <w:rPr>
          <w:rFonts w:ascii="Times New Roman" w:eastAsia="Calibri" w:hAnsi="Times New Roman"/>
          <w:b/>
          <w:i/>
          <w:lang w:eastAsia="en-US"/>
        </w:rPr>
        <w:t>intetizzare l’obiettivo di riduzione della spesa;</w:t>
      </w:r>
    </w:p>
    <w:p w:rsidR="0076232A" w:rsidRPr="00863429" w:rsidRDefault="007C0FBB" w:rsidP="0076232A">
      <w:pPr>
        <w:spacing w:after="60"/>
        <w:jc w:val="both"/>
        <w:rPr>
          <w:rFonts w:ascii="Times New Roman" w:hAnsi="Times New Roman"/>
        </w:rPr>
      </w:pPr>
      <w:r w:rsidRPr="00863429">
        <w:rPr>
          <w:rFonts w:ascii="Times New Roman" w:hAnsi="Times New Roman"/>
        </w:rPr>
        <w:t xml:space="preserve">L’allegato 3 alla </w:t>
      </w:r>
      <w:r w:rsidR="0076232A" w:rsidRPr="00863429">
        <w:rPr>
          <w:rFonts w:ascii="Times New Roman" w:hAnsi="Times New Roman"/>
        </w:rPr>
        <w:t xml:space="preserve">deliberazione della Giunta Provinciale n. </w:t>
      </w:r>
      <w:r w:rsidR="00863429" w:rsidRPr="00863429">
        <w:rPr>
          <w:rFonts w:ascii="Times New Roman" w:hAnsi="Times New Roman"/>
        </w:rPr>
        <w:t>1228/2016</w:t>
      </w:r>
      <w:r w:rsidR="0076232A" w:rsidRPr="00863429">
        <w:rPr>
          <w:rFonts w:ascii="Times New Roman" w:hAnsi="Times New Roman"/>
        </w:rPr>
        <w:t xml:space="preserve"> individua per ciascun comune con popolazione inferiore ai 5000 abitanti i risultati, in termini di riduzione di spesa, da raggiungere </w:t>
      </w:r>
      <w:r w:rsidR="0076232A" w:rsidRPr="00863429">
        <w:rPr>
          <w:rFonts w:ascii="Times New Roman" w:hAnsi="Times New Roman"/>
          <w:b/>
        </w:rPr>
        <w:t>ENTRO TRE ANNI</w:t>
      </w:r>
      <w:r w:rsidR="0076232A" w:rsidRPr="00863429">
        <w:rPr>
          <w:rFonts w:ascii="Times New Roman" w:hAnsi="Times New Roman"/>
        </w:rPr>
        <w:t xml:space="preserve"> dalla costituzione della forma collaborativa (ovvero nel periodo </w:t>
      </w:r>
      <w:r w:rsidR="0076232A" w:rsidRPr="00863429">
        <w:rPr>
          <w:rFonts w:ascii="Times New Roman" w:hAnsi="Times New Roman"/>
          <w:bCs/>
        </w:rPr>
        <w:t>1 agosto 2016 – 31 luglio 2019</w:t>
      </w:r>
      <w:r w:rsidR="0076232A" w:rsidRPr="00863429">
        <w:rPr>
          <w:rFonts w:ascii="Times New Roman" w:hAnsi="Times New Roman"/>
        </w:rPr>
        <w:t xml:space="preserve">). </w:t>
      </w:r>
    </w:p>
    <w:p w:rsidR="0076232A" w:rsidRPr="00863429" w:rsidRDefault="0076232A" w:rsidP="0076232A">
      <w:pPr>
        <w:spacing w:after="60"/>
        <w:jc w:val="both"/>
        <w:rPr>
          <w:rFonts w:ascii="Times New Roman" w:hAnsi="Times New Roman"/>
        </w:rPr>
      </w:pPr>
      <w:r w:rsidRPr="00863429">
        <w:rPr>
          <w:rFonts w:ascii="Times New Roman" w:hAnsi="Times New Roman"/>
        </w:rPr>
        <w:t xml:space="preserve">Obiettivi che per ambito associativo, </w:t>
      </w:r>
      <w:r w:rsidR="004316D3">
        <w:rPr>
          <w:rFonts w:ascii="Times New Roman" w:hAnsi="Times New Roman"/>
        </w:rPr>
        <w:t>sono</w:t>
      </w:r>
      <w:r w:rsidRPr="00863429">
        <w:rPr>
          <w:rFonts w:ascii="Times New Roman" w:hAnsi="Times New Roman"/>
        </w:rPr>
        <w:t xml:space="preserve"> considerati dai comuni anche ai fini della predisposizione del progetto di riorganizzazione intercomunale dei servizi.</w:t>
      </w:r>
    </w:p>
    <w:p w:rsidR="0076232A" w:rsidRPr="00863429" w:rsidRDefault="0076232A" w:rsidP="0076232A">
      <w:pPr>
        <w:spacing w:after="60"/>
        <w:jc w:val="both"/>
        <w:rPr>
          <w:rFonts w:ascii="Times New Roman" w:hAnsi="Times New Roman"/>
          <w:b/>
        </w:rPr>
      </w:pPr>
    </w:p>
    <w:tbl>
      <w:tblPr>
        <w:tblW w:w="9640" w:type="dxa"/>
        <w:tblCellMar>
          <w:left w:w="70" w:type="dxa"/>
          <w:right w:w="70" w:type="dxa"/>
        </w:tblCellMar>
        <w:tblLook w:val="04A0" w:firstRow="1" w:lastRow="0" w:firstColumn="1" w:lastColumn="0" w:noHBand="0" w:noVBand="1"/>
      </w:tblPr>
      <w:tblGrid>
        <w:gridCol w:w="1049"/>
        <w:gridCol w:w="1364"/>
        <w:gridCol w:w="1114"/>
        <w:gridCol w:w="1114"/>
        <w:gridCol w:w="1114"/>
        <w:gridCol w:w="1312"/>
        <w:gridCol w:w="1312"/>
        <w:gridCol w:w="1295"/>
      </w:tblGrid>
      <w:tr w:rsidR="009738A6" w:rsidRPr="009738A6" w:rsidTr="009738A6">
        <w:trPr>
          <w:trHeight w:val="1200"/>
        </w:trPr>
        <w:tc>
          <w:tcPr>
            <w:tcW w:w="10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8A6" w:rsidRPr="009738A6" w:rsidRDefault="009738A6" w:rsidP="009738A6">
            <w:pPr>
              <w:jc w:val="center"/>
              <w:rPr>
                <w:rFonts w:ascii="Calibri" w:eastAsia="Times New Roman" w:hAnsi="Calibri"/>
                <w:color w:val="000000"/>
                <w:sz w:val="18"/>
                <w:szCs w:val="18"/>
              </w:rPr>
            </w:pPr>
            <w:r w:rsidRPr="009738A6">
              <w:rPr>
                <w:rFonts w:ascii="Calibri" w:eastAsia="Times New Roman" w:hAnsi="Calibri"/>
                <w:color w:val="000000"/>
                <w:sz w:val="18"/>
                <w:szCs w:val="18"/>
              </w:rPr>
              <w:t>TERRITORIO DI COMUNITA'</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rsidR="009738A6" w:rsidRPr="009738A6" w:rsidRDefault="009738A6" w:rsidP="009738A6">
            <w:pPr>
              <w:jc w:val="center"/>
              <w:rPr>
                <w:rFonts w:ascii="Calibri" w:eastAsia="Times New Roman" w:hAnsi="Calibri"/>
                <w:color w:val="000000"/>
                <w:sz w:val="18"/>
                <w:szCs w:val="18"/>
              </w:rPr>
            </w:pPr>
            <w:r w:rsidRPr="009738A6">
              <w:rPr>
                <w:rFonts w:ascii="Calibri" w:eastAsia="Times New Roman" w:hAnsi="Calibri"/>
                <w:color w:val="000000"/>
                <w:sz w:val="18"/>
                <w:szCs w:val="18"/>
              </w:rPr>
              <w:t>COMUNE</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rsidR="009738A6" w:rsidRPr="009738A6" w:rsidRDefault="009738A6" w:rsidP="009738A6">
            <w:pPr>
              <w:jc w:val="center"/>
              <w:rPr>
                <w:rFonts w:ascii="Calibri" w:eastAsia="Times New Roman" w:hAnsi="Calibri"/>
                <w:color w:val="000000"/>
                <w:sz w:val="18"/>
                <w:szCs w:val="18"/>
              </w:rPr>
            </w:pPr>
            <w:proofErr w:type="gramStart"/>
            <w:r w:rsidRPr="009738A6">
              <w:rPr>
                <w:rFonts w:ascii="Calibri" w:eastAsia="Times New Roman" w:hAnsi="Calibri"/>
                <w:color w:val="000000"/>
                <w:sz w:val="18"/>
                <w:szCs w:val="18"/>
              </w:rPr>
              <w:t>spesa</w:t>
            </w:r>
            <w:proofErr w:type="gramEnd"/>
            <w:r w:rsidRPr="009738A6">
              <w:rPr>
                <w:rFonts w:ascii="Calibri" w:eastAsia="Times New Roman" w:hAnsi="Calibri"/>
                <w:color w:val="000000"/>
                <w:sz w:val="18"/>
                <w:szCs w:val="18"/>
              </w:rPr>
              <w:t xml:space="preserve"> corrente netta da considerare totale</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rsidR="009738A6" w:rsidRPr="009738A6" w:rsidRDefault="009738A6" w:rsidP="009738A6">
            <w:pPr>
              <w:jc w:val="center"/>
              <w:rPr>
                <w:rFonts w:ascii="Calibri" w:eastAsia="Times New Roman" w:hAnsi="Calibri"/>
                <w:color w:val="000000"/>
                <w:sz w:val="18"/>
                <w:szCs w:val="18"/>
              </w:rPr>
            </w:pPr>
            <w:r w:rsidRPr="009738A6">
              <w:rPr>
                <w:rFonts w:ascii="Calibri" w:eastAsia="Times New Roman" w:hAnsi="Calibri"/>
                <w:color w:val="000000"/>
                <w:sz w:val="18"/>
                <w:szCs w:val="18"/>
              </w:rPr>
              <w:t>Fabbisogno standar</w:t>
            </w:r>
            <w:r>
              <w:rPr>
                <w:rFonts w:ascii="Calibri" w:eastAsia="Times New Roman" w:hAnsi="Calibri"/>
                <w:color w:val="000000"/>
                <w:sz w:val="18"/>
                <w:szCs w:val="18"/>
              </w:rPr>
              <w:t>d</w:t>
            </w:r>
            <w:r w:rsidRPr="009738A6">
              <w:rPr>
                <w:rFonts w:ascii="Calibri" w:eastAsia="Times New Roman" w:hAnsi="Calibri"/>
                <w:color w:val="000000"/>
                <w:sz w:val="18"/>
                <w:szCs w:val="18"/>
              </w:rPr>
              <w:t xml:space="preserve"> di spesa totale</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rsidR="009738A6" w:rsidRPr="009738A6" w:rsidRDefault="009738A6" w:rsidP="009738A6">
            <w:pPr>
              <w:jc w:val="center"/>
              <w:rPr>
                <w:rFonts w:ascii="Calibri" w:eastAsia="Times New Roman" w:hAnsi="Calibri"/>
                <w:color w:val="000000"/>
                <w:sz w:val="18"/>
                <w:szCs w:val="18"/>
              </w:rPr>
            </w:pPr>
            <w:proofErr w:type="gramStart"/>
            <w:r w:rsidRPr="009738A6">
              <w:rPr>
                <w:rFonts w:ascii="Calibri" w:eastAsia="Times New Roman" w:hAnsi="Calibri"/>
                <w:color w:val="000000"/>
                <w:sz w:val="18"/>
                <w:szCs w:val="18"/>
              </w:rPr>
              <w:t>fabbisogno</w:t>
            </w:r>
            <w:proofErr w:type="gramEnd"/>
            <w:r w:rsidRPr="009738A6">
              <w:rPr>
                <w:rFonts w:ascii="Calibri" w:eastAsia="Times New Roman" w:hAnsi="Calibri"/>
                <w:color w:val="000000"/>
                <w:sz w:val="18"/>
                <w:szCs w:val="18"/>
              </w:rPr>
              <w:t xml:space="preserve"> standard di spesa efficiente totale</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9738A6" w:rsidRPr="009738A6" w:rsidRDefault="009738A6" w:rsidP="009738A6">
            <w:pPr>
              <w:jc w:val="center"/>
              <w:rPr>
                <w:rFonts w:ascii="Calibri" w:eastAsia="Times New Roman" w:hAnsi="Calibri"/>
                <w:color w:val="000000"/>
                <w:sz w:val="18"/>
                <w:szCs w:val="18"/>
              </w:rPr>
            </w:pPr>
            <w:proofErr w:type="gramStart"/>
            <w:r w:rsidRPr="009738A6">
              <w:rPr>
                <w:rFonts w:ascii="Calibri" w:eastAsia="Times New Roman" w:hAnsi="Calibri"/>
                <w:color w:val="000000"/>
                <w:sz w:val="18"/>
                <w:szCs w:val="18"/>
              </w:rPr>
              <w:t>obiettivo</w:t>
            </w:r>
            <w:proofErr w:type="gramEnd"/>
            <w:r w:rsidRPr="009738A6">
              <w:rPr>
                <w:rFonts w:ascii="Calibri" w:eastAsia="Times New Roman" w:hAnsi="Calibri"/>
                <w:color w:val="000000"/>
                <w:sz w:val="18"/>
                <w:szCs w:val="18"/>
              </w:rPr>
              <w:t xml:space="preserve"> efficientamento teorico</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9738A6" w:rsidRPr="009738A6" w:rsidRDefault="009738A6" w:rsidP="009738A6">
            <w:pPr>
              <w:jc w:val="center"/>
              <w:rPr>
                <w:rFonts w:ascii="Calibri" w:eastAsia="Times New Roman" w:hAnsi="Calibri"/>
                <w:color w:val="000000"/>
                <w:sz w:val="18"/>
                <w:szCs w:val="18"/>
              </w:rPr>
            </w:pPr>
            <w:proofErr w:type="gramStart"/>
            <w:r w:rsidRPr="009738A6">
              <w:rPr>
                <w:rFonts w:ascii="Calibri" w:eastAsia="Times New Roman" w:hAnsi="Calibri"/>
                <w:color w:val="000000"/>
                <w:sz w:val="18"/>
                <w:szCs w:val="18"/>
              </w:rPr>
              <w:t>obiettivo</w:t>
            </w:r>
            <w:proofErr w:type="gramEnd"/>
            <w:r w:rsidRPr="009738A6">
              <w:rPr>
                <w:rFonts w:ascii="Calibri" w:eastAsia="Times New Roman" w:hAnsi="Calibri"/>
                <w:color w:val="000000"/>
                <w:sz w:val="18"/>
                <w:szCs w:val="18"/>
              </w:rPr>
              <w:t xml:space="preserve"> efficientamento effettivo</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9738A6" w:rsidRPr="009738A6" w:rsidRDefault="009738A6" w:rsidP="009738A6">
            <w:pPr>
              <w:jc w:val="center"/>
              <w:rPr>
                <w:rFonts w:ascii="Calibri" w:eastAsia="Times New Roman" w:hAnsi="Calibri"/>
                <w:color w:val="000000"/>
                <w:sz w:val="16"/>
                <w:szCs w:val="16"/>
              </w:rPr>
            </w:pPr>
            <w:proofErr w:type="gramStart"/>
            <w:r w:rsidRPr="009738A6">
              <w:rPr>
                <w:rFonts w:ascii="Calibri" w:eastAsia="Times New Roman" w:hAnsi="Calibri"/>
                <w:color w:val="000000"/>
                <w:sz w:val="16"/>
                <w:szCs w:val="16"/>
              </w:rPr>
              <w:t>obiettivo</w:t>
            </w:r>
            <w:proofErr w:type="gramEnd"/>
            <w:r w:rsidRPr="009738A6">
              <w:rPr>
                <w:rFonts w:ascii="Calibri" w:eastAsia="Times New Roman" w:hAnsi="Calibri"/>
                <w:color w:val="000000"/>
                <w:sz w:val="16"/>
                <w:szCs w:val="16"/>
              </w:rPr>
              <w:t xml:space="preserve"> efficientamento arrotondato</w:t>
            </w:r>
          </w:p>
        </w:tc>
      </w:tr>
      <w:tr w:rsidR="009738A6" w:rsidRPr="009738A6" w:rsidTr="009738A6">
        <w:trPr>
          <w:trHeight w:val="288"/>
        </w:trPr>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xml:space="preserve">GIUDICARIE </w:t>
            </w:r>
          </w:p>
        </w:tc>
        <w:tc>
          <w:tcPr>
            <w:tcW w:w="1364"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BOCENAGO</w:t>
            </w:r>
          </w:p>
        </w:tc>
        <w:tc>
          <w:tcPr>
            <w:tcW w:w="1114"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xml:space="preserve">        541.484,00 </w:t>
            </w:r>
          </w:p>
        </w:tc>
        <w:tc>
          <w:tcPr>
            <w:tcW w:w="1114"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xml:space="preserve">        423.142,00 </w:t>
            </w:r>
          </w:p>
        </w:tc>
        <w:tc>
          <w:tcPr>
            <w:tcW w:w="1114"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xml:space="preserve">        311.071,00 </w:t>
            </w:r>
          </w:p>
        </w:tc>
        <w:tc>
          <w:tcPr>
            <w:tcW w:w="1295"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xml:space="preserve">             112.071,00 </w:t>
            </w:r>
          </w:p>
        </w:tc>
        <w:tc>
          <w:tcPr>
            <w:tcW w:w="1295"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xml:space="preserve">             112.071,00 </w:t>
            </w:r>
          </w:p>
        </w:tc>
        <w:tc>
          <w:tcPr>
            <w:tcW w:w="1295"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b/>
                <w:bCs/>
                <w:color w:val="000000"/>
                <w:sz w:val="16"/>
                <w:szCs w:val="16"/>
              </w:rPr>
            </w:pPr>
            <w:r w:rsidRPr="009738A6">
              <w:rPr>
                <w:rFonts w:ascii="Calibri" w:eastAsia="Times New Roman" w:hAnsi="Calibri"/>
                <w:b/>
                <w:bCs/>
                <w:color w:val="000000"/>
                <w:sz w:val="16"/>
                <w:szCs w:val="16"/>
              </w:rPr>
              <w:t xml:space="preserve">             112.100,00 </w:t>
            </w:r>
          </w:p>
        </w:tc>
      </w:tr>
      <w:tr w:rsidR="009738A6" w:rsidRPr="009738A6" w:rsidTr="009738A6">
        <w:trPr>
          <w:trHeight w:val="288"/>
        </w:trPr>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w:t>
            </w:r>
          </w:p>
        </w:tc>
        <w:tc>
          <w:tcPr>
            <w:tcW w:w="1364"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xml:space="preserve"> CADERZONE TERME </w:t>
            </w:r>
          </w:p>
        </w:tc>
        <w:tc>
          <w:tcPr>
            <w:tcW w:w="1114"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xml:space="preserve">        641.983,00 </w:t>
            </w:r>
          </w:p>
        </w:tc>
        <w:tc>
          <w:tcPr>
            <w:tcW w:w="1114"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xml:space="preserve">        614.785,00 </w:t>
            </w:r>
          </w:p>
        </w:tc>
        <w:tc>
          <w:tcPr>
            <w:tcW w:w="1114"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xml:space="preserve">        513.185,00 </w:t>
            </w:r>
          </w:p>
        </w:tc>
        <w:tc>
          <w:tcPr>
            <w:tcW w:w="1295"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xml:space="preserve">             101.600,00 </w:t>
            </w:r>
          </w:p>
        </w:tc>
        <w:tc>
          <w:tcPr>
            <w:tcW w:w="1295"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xml:space="preserve">             101.600,00 </w:t>
            </w:r>
          </w:p>
        </w:tc>
        <w:tc>
          <w:tcPr>
            <w:tcW w:w="1295"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b/>
                <w:bCs/>
                <w:color w:val="000000"/>
                <w:sz w:val="16"/>
                <w:szCs w:val="16"/>
              </w:rPr>
            </w:pPr>
            <w:r w:rsidRPr="009738A6">
              <w:rPr>
                <w:rFonts w:ascii="Calibri" w:eastAsia="Times New Roman" w:hAnsi="Calibri"/>
                <w:b/>
                <w:bCs/>
                <w:color w:val="000000"/>
                <w:sz w:val="16"/>
                <w:szCs w:val="16"/>
              </w:rPr>
              <w:t xml:space="preserve">             101.600,00 </w:t>
            </w:r>
          </w:p>
        </w:tc>
      </w:tr>
      <w:tr w:rsidR="009738A6" w:rsidRPr="009738A6" w:rsidTr="009738A6">
        <w:trPr>
          <w:trHeight w:val="288"/>
        </w:trPr>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w:t>
            </w:r>
          </w:p>
        </w:tc>
        <w:tc>
          <w:tcPr>
            <w:tcW w:w="1364"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xml:space="preserve"> PELUGO </w:t>
            </w:r>
          </w:p>
        </w:tc>
        <w:tc>
          <w:tcPr>
            <w:tcW w:w="1114"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xml:space="preserve">        336.070,00 </w:t>
            </w:r>
          </w:p>
        </w:tc>
        <w:tc>
          <w:tcPr>
            <w:tcW w:w="1114"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xml:space="preserve">        448.202,00 </w:t>
            </w:r>
          </w:p>
        </w:tc>
        <w:tc>
          <w:tcPr>
            <w:tcW w:w="1114"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xml:space="preserve">        336.092,00 </w:t>
            </w:r>
          </w:p>
        </w:tc>
        <w:tc>
          <w:tcPr>
            <w:tcW w:w="1295"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xml:space="preserve">             112.111,00 </w:t>
            </w:r>
          </w:p>
        </w:tc>
        <w:tc>
          <w:tcPr>
            <w:tcW w:w="1295"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xml:space="preserve">               11.211,00 </w:t>
            </w:r>
          </w:p>
        </w:tc>
        <w:tc>
          <w:tcPr>
            <w:tcW w:w="1295"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b/>
                <w:bCs/>
                <w:color w:val="000000"/>
                <w:sz w:val="16"/>
                <w:szCs w:val="16"/>
              </w:rPr>
            </w:pPr>
            <w:r w:rsidRPr="009738A6">
              <w:rPr>
                <w:rFonts w:ascii="Calibri" w:eastAsia="Times New Roman" w:hAnsi="Calibri"/>
                <w:b/>
                <w:bCs/>
                <w:color w:val="000000"/>
                <w:sz w:val="16"/>
                <w:szCs w:val="16"/>
              </w:rPr>
              <w:t xml:space="preserve">               11.200,00 </w:t>
            </w:r>
          </w:p>
        </w:tc>
      </w:tr>
      <w:tr w:rsidR="009738A6" w:rsidRPr="009738A6" w:rsidTr="009738A6">
        <w:trPr>
          <w:trHeight w:val="288"/>
        </w:trPr>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w:t>
            </w:r>
          </w:p>
        </w:tc>
        <w:tc>
          <w:tcPr>
            <w:tcW w:w="1364"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xml:space="preserve"> SPIAZZO </w:t>
            </w:r>
          </w:p>
        </w:tc>
        <w:tc>
          <w:tcPr>
            <w:tcW w:w="1114"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xml:space="preserve">    1.406.184,00 </w:t>
            </w:r>
          </w:p>
        </w:tc>
        <w:tc>
          <w:tcPr>
            <w:tcW w:w="1114"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xml:space="preserve">    1.379.258,00 </w:t>
            </w:r>
          </w:p>
        </w:tc>
        <w:tc>
          <w:tcPr>
            <w:tcW w:w="1114"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xml:space="preserve">    1.300.606,00 </w:t>
            </w:r>
          </w:p>
        </w:tc>
        <w:tc>
          <w:tcPr>
            <w:tcW w:w="1295"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xml:space="preserve">               78.652,00 </w:t>
            </w:r>
          </w:p>
        </w:tc>
        <w:tc>
          <w:tcPr>
            <w:tcW w:w="1295"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xml:space="preserve">               78.652,00 </w:t>
            </w:r>
          </w:p>
        </w:tc>
        <w:tc>
          <w:tcPr>
            <w:tcW w:w="1295"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b/>
                <w:bCs/>
                <w:color w:val="000000"/>
                <w:sz w:val="16"/>
                <w:szCs w:val="16"/>
              </w:rPr>
            </w:pPr>
            <w:r w:rsidRPr="009738A6">
              <w:rPr>
                <w:rFonts w:ascii="Calibri" w:eastAsia="Times New Roman" w:hAnsi="Calibri"/>
                <w:b/>
                <w:bCs/>
                <w:color w:val="000000"/>
                <w:sz w:val="16"/>
                <w:szCs w:val="16"/>
              </w:rPr>
              <w:t xml:space="preserve">               78.700,00 </w:t>
            </w:r>
          </w:p>
        </w:tc>
      </w:tr>
      <w:tr w:rsidR="009738A6" w:rsidRPr="009738A6" w:rsidTr="009738A6">
        <w:trPr>
          <w:trHeight w:val="288"/>
        </w:trPr>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w:t>
            </w:r>
          </w:p>
        </w:tc>
        <w:tc>
          <w:tcPr>
            <w:tcW w:w="1364"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xml:space="preserve"> STREMBO </w:t>
            </w:r>
          </w:p>
        </w:tc>
        <w:tc>
          <w:tcPr>
            <w:tcW w:w="1114"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xml:space="preserve">        570.387,00 </w:t>
            </w:r>
          </w:p>
        </w:tc>
        <w:tc>
          <w:tcPr>
            <w:tcW w:w="1114"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xml:space="preserve">        581.144,00 </w:t>
            </w:r>
          </w:p>
        </w:tc>
        <w:tc>
          <w:tcPr>
            <w:tcW w:w="1114"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xml:space="preserve">        475.664,00 </w:t>
            </w:r>
          </w:p>
        </w:tc>
        <w:tc>
          <w:tcPr>
            <w:tcW w:w="1295"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xml:space="preserve">             105.480,00 </w:t>
            </w:r>
          </w:p>
        </w:tc>
        <w:tc>
          <w:tcPr>
            <w:tcW w:w="1295" w:type="dxa"/>
            <w:tcBorders>
              <w:top w:val="nil"/>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color w:val="000000"/>
                <w:sz w:val="16"/>
                <w:szCs w:val="16"/>
              </w:rPr>
            </w:pPr>
            <w:r w:rsidRPr="009738A6">
              <w:rPr>
                <w:rFonts w:ascii="Calibri" w:eastAsia="Times New Roman" w:hAnsi="Calibri"/>
                <w:color w:val="000000"/>
                <w:sz w:val="16"/>
                <w:szCs w:val="16"/>
              </w:rPr>
              <w:t xml:space="preserve">               94.724,00 </w:t>
            </w:r>
          </w:p>
        </w:tc>
        <w:tc>
          <w:tcPr>
            <w:tcW w:w="1295" w:type="dxa"/>
            <w:tcBorders>
              <w:top w:val="nil"/>
              <w:left w:val="nil"/>
              <w:bottom w:val="nil"/>
              <w:right w:val="single" w:sz="4" w:space="0" w:color="auto"/>
            </w:tcBorders>
            <w:shd w:val="clear" w:color="auto" w:fill="auto"/>
            <w:noWrap/>
            <w:vAlign w:val="bottom"/>
            <w:hideMark/>
          </w:tcPr>
          <w:p w:rsidR="009738A6" w:rsidRPr="009738A6" w:rsidRDefault="009738A6" w:rsidP="009738A6">
            <w:pPr>
              <w:rPr>
                <w:rFonts w:ascii="Calibri" w:eastAsia="Times New Roman" w:hAnsi="Calibri"/>
                <w:b/>
                <w:bCs/>
                <w:color w:val="000000"/>
                <w:sz w:val="16"/>
                <w:szCs w:val="16"/>
              </w:rPr>
            </w:pPr>
            <w:r w:rsidRPr="009738A6">
              <w:rPr>
                <w:rFonts w:ascii="Calibri" w:eastAsia="Times New Roman" w:hAnsi="Calibri"/>
                <w:b/>
                <w:bCs/>
                <w:color w:val="000000"/>
                <w:sz w:val="16"/>
                <w:szCs w:val="16"/>
              </w:rPr>
              <w:t xml:space="preserve">               94.700,00 </w:t>
            </w:r>
          </w:p>
        </w:tc>
      </w:tr>
      <w:tr w:rsidR="009738A6" w:rsidRPr="009738A6" w:rsidTr="009738A6">
        <w:trPr>
          <w:trHeight w:val="288"/>
        </w:trPr>
        <w:tc>
          <w:tcPr>
            <w:tcW w:w="8345" w:type="dxa"/>
            <w:gridSpan w:val="7"/>
            <w:tcBorders>
              <w:top w:val="nil"/>
              <w:left w:val="single" w:sz="4" w:space="0" w:color="auto"/>
              <w:bottom w:val="single" w:sz="4" w:space="0" w:color="auto"/>
              <w:right w:val="single" w:sz="4" w:space="0" w:color="auto"/>
            </w:tcBorders>
            <w:shd w:val="clear" w:color="auto" w:fill="auto"/>
            <w:noWrap/>
            <w:vAlign w:val="bottom"/>
            <w:hideMark/>
          </w:tcPr>
          <w:p w:rsidR="009738A6" w:rsidRPr="009738A6" w:rsidRDefault="009738A6" w:rsidP="009738A6">
            <w:pPr>
              <w:jc w:val="center"/>
              <w:rPr>
                <w:rFonts w:ascii="Calibri" w:eastAsia="Times New Roman" w:hAnsi="Calibri"/>
                <w:b/>
                <w:bCs/>
                <w:color w:val="000000"/>
                <w:sz w:val="16"/>
                <w:szCs w:val="16"/>
              </w:rPr>
            </w:pPr>
            <w:r w:rsidRPr="009738A6">
              <w:rPr>
                <w:rFonts w:ascii="Calibri" w:eastAsia="Times New Roman" w:hAnsi="Calibri"/>
                <w:b/>
                <w:bCs/>
                <w:color w:val="000000"/>
                <w:sz w:val="16"/>
                <w:szCs w:val="16"/>
              </w:rPr>
              <w:t xml:space="preserve"> TOTALE AMBITO 8.3 </w:t>
            </w: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rsidR="009738A6" w:rsidRPr="009738A6" w:rsidRDefault="009738A6" w:rsidP="009738A6">
            <w:pPr>
              <w:rPr>
                <w:rFonts w:ascii="Calibri" w:eastAsia="Times New Roman" w:hAnsi="Calibri"/>
                <w:b/>
                <w:bCs/>
                <w:color w:val="000000"/>
                <w:sz w:val="16"/>
                <w:szCs w:val="16"/>
              </w:rPr>
            </w:pPr>
            <w:r w:rsidRPr="009738A6">
              <w:rPr>
                <w:rFonts w:ascii="Calibri" w:eastAsia="Times New Roman" w:hAnsi="Calibri"/>
                <w:b/>
                <w:bCs/>
                <w:color w:val="000000"/>
                <w:sz w:val="16"/>
                <w:szCs w:val="16"/>
              </w:rPr>
              <w:t xml:space="preserve">             398.300,00 </w:t>
            </w:r>
          </w:p>
        </w:tc>
      </w:tr>
    </w:tbl>
    <w:p w:rsidR="0076232A" w:rsidRPr="00863429" w:rsidRDefault="0076232A" w:rsidP="0076232A">
      <w:pPr>
        <w:spacing w:after="60"/>
        <w:jc w:val="both"/>
        <w:rPr>
          <w:rFonts w:ascii="Times New Roman" w:eastAsia="Times New Roman" w:hAnsi="Times New Roman"/>
        </w:rPr>
      </w:pPr>
    </w:p>
    <w:p w:rsidR="0076232A" w:rsidRPr="00863429" w:rsidRDefault="0076232A" w:rsidP="0076232A">
      <w:pPr>
        <w:spacing w:after="60"/>
        <w:jc w:val="both"/>
        <w:rPr>
          <w:rFonts w:ascii="Times New Roman" w:hAnsi="Times New Roman"/>
        </w:rPr>
      </w:pPr>
      <w:r w:rsidRPr="00863429">
        <w:rPr>
          <w:rFonts w:ascii="Times New Roman" w:hAnsi="Times New Roman"/>
        </w:rPr>
        <w:t>Le modalità organizzative dei servizi associati di ambito individuate attraverso il progetto di riorganizzazione devono essere definite al fine di garantire nel medio periodo:</w:t>
      </w:r>
    </w:p>
    <w:p w:rsidR="0076232A" w:rsidRPr="00863429" w:rsidRDefault="0076232A" w:rsidP="0076232A">
      <w:pPr>
        <w:numPr>
          <w:ilvl w:val="0"/>
          <w:numId w:val="1"/>
        </w:numPr>
        <w:spacing w:after="60"/>
        <w:ind w:left="284" w:hanging="284"/>
        <w:jc w:val="both"/>
        <w:rPr>
          <w:rFonts w:ascii="Times New Roman" w:hAnsi="Times New Roman"/>
        </w:rPr>
      </w:pPr>
      <w:proofErr w:type="gramStart"/>
      <w:r w:rsidRPr="00863429">
        <w:rPr>
          <w:rFonts w:ascii="Times New Roman" w:hAnsi="Times New Roman"/>
        </w:rPr>
        <w:t>il</w:t>
      </w:r>
      <w:proofErr w:type="gramEnd"/>
      <w:r w:rsidRPr="00863429">
        <w:rPr>
          <w:rFonts w:ascii="Times New Roman" w:hAnsi="Times New Roman"/>
        </w:rPr>
        <w:t xml:space="preserve"> </w:t>
      </w:r>
      <w:r w:rsidRPr="00863429">
        <w:rPr>
          <w:rFonts w:ascii="Times New Roman" w:hAnsi="Times New Roman"/>
          <w:i/>
          <w:iCs/>
        </w:rPr>
        <w:t xml:space="preserve">miglioramento dei servizi ai cittadini </w:t>
      </w:r>
      <w:r w:rsidRPr="00863429">
        <w:rPr>
          <w:rFonts w:ascii="Times New Roman" w:hAnsi="Times New Roman"/>
        </w:rPr>
        <w:t>(continuità del servizio, omogeneizzazione  dei servizi sul territorio, miglioramento della qualità dei servizi offerti a parità o con meno risorse, attivazione di nuovi servizi che il singolo comune non riesce a sostenere,…);</w:t>
      </w:r>
    </w:p>
    <w:p w:rsidR="0076232A" w:rsidRPr="00863429" w:rsidRDefault="0076232A" w:rsidP="0076232A">
      <w:pPr>
        <w:numPr>
          <w:ilvl w:val="0"/>
          <w:numId w:val="1"/>
        </w:numPr>
        <w:spacing w:after="60"/>
        <w:ind w:left="284" w:hanging="284"/>
        <w:jc w:val="both"/>
        <w:rPr>
          <w:rFonts w:ascii="Times New Roman" w:hAnsi="Times New Roman"/>
        </w:rPr>
      </w:pPr>
      <w:proofErr w:type="gramStart"/>
      <w:r w:rsidRPr="00863429">
        <w:rPr>
          <w:rFonts w:ascii="Times New Roman" w:hAnsi="Times New Roman"/>
        </w:rPr>
        <w:t>il</w:t>
      </w:r>
      <w:proofErr w:type="gramEnd"/>
      <w:r w:rsidRPr="00863429">
        <w:rPr>
          <w:rFonts w:ascii="Times New Roman" w:hAnsi="Times New Roman"/>
        </w:rPr>
        <w:t xml:space="preserve"> </w:t>
      </w:r>
      <w:r w:rsidRPr="00863429">
        <w:rPr>
          <w:rFonts w:ascii="Times New Roman" w:hAnsi="Times New Roman"/>
          <w:i/>
          <w:iCs/>
        </w:rPr>
        <w:t xml:space="preserve">miglioramento dell’efficienza della gestione </w:t>
      </w:r>
      <w:r w:rsidRPr="00863429">
        <w:rPr>
          <w:rFonts w:ascii="Times New Roman" w:hAnsi="Times New Roman"/>
        </w:rPr>
        <w:t>(raggiungimento di economie di scala, ottimizzazione dei costi,…);</w:t>
      </w:r>
    </w:p>
    <w:p w:rsidR="007841A2" w:rsidRPr="00863429" w:rsidRDefault="0076232A" w:rsidP="007C0FBB">
      <w:pPr>
        <w:numPr>
          <w:ilvl w:val="0"/>
          <w:numId w:val="1"/>
        </w:numPr>
        <w:spacing w:after="60"/>
        <w:ind w:left="284" w:hanging="284"/>
        <w:jc w:val="both"/>
        <w:rPr>
          <w:rFonts w:ascii="Times New Roman" w:hAnsi="Times New Roman"/>
        </w:rPr>
      </w:pPr>
      <w:proofErr w:type="gramStart"/>
      <w:r w:rsidRPr="00863429">
        <w:rPr>
          <w:rFonts w:ascii="Times New Roman" w:hAnsi="Times New Roman"/>
        </w:rPr>
        <w:t>il</w:t>
      </w:r>
      <w:proofErr w:type="gramEnd"/>
      <w:r w:rsidRPr="00863429">
        <w:rPr>
          <w:rFonts w:ascii="Times New Roman" w:hAnsi="Times New Roman"/>
        </w:rPr>
        <w:t xml:space="preserve"> </w:t>
      </w:r>
      <w:r w:rsidRPr="00863429">
        <w:rPr>
          <w:rFonts w:ascii="Times New Roman" w:hAnsi="Times New Roman"/>
          <w:i/>
          <w:iCs/>
        </w:rPr>
        <w:t xml:space="preserve">miglioramento dell’organizzazione </w:t>
      </w:r>
      <w:r w:rsidRPr="00863429">
        <w:rPr>
          <w:rFonts w:ascii="Times New Roman" w:hAnsi="Times New Roman"/>
        </w:rPr>
        <w:t>(razionalizzazione dell’organizzazione delle funzioni e dei servizi, riduzione del personale adibito a funzioni interne e riutilizzo nei servizi ai cittadini, specializzazione del personale dipendente, scambio di competenze e di esperienze professionali tra i dipendenti,…).</w:t>
      </w:r>
    </w:p>
    <w:p w:rsidR="0076232A" w:rsidRPr="00863429" w:rsidRDefault="0018616B" w:rsidP="00202E0C">
      <w:pPr>
        <w:autoSpaceDE w:val="0"/>
        <w:autoSpaceDN w:val="0"/>
        <w:adjustRightInd w:val="0"/>
        <w:jc w:val="both"/>
        <w:rPr>
          <w:rFonts w:ascii="Times New Roman" w:eastAsia="Calibri" w:hAnsi="Times New Roman"/>
          <w:b/>
          <w:i/>
          <w:lang w:eastAsia="en-US"/>
        </w:rPr>
      </w:pPr>
      <w:r w:rsidRPr="00863429">
        <w:rPr>
          <w:rFonts w:ascii="Times New Roman" w:eastAsia="Calibri" w:hAnsi="Times New Roman"/>
          <w:b/>
          <w:i/>
          <w:lang w:eastAsia="en-US"/>
        </w:rPr>
        <w:t>2. Q</w:t>
      </w:r>
      <w:r w:rsidR="0076232A" w:rsidRPr="00863429">
        <w:rPr>
          <w:rFonts w:ascii="Times New Roman" w:eastAsia="Calibri" w:hAnsi="Times New Roman"/>
          <w:b/>
          <w:i/>
          <w:lang w:eastAsia="en-US"/>
        </w:rPr>
        <w:t>ualificare la spesa di riferimento in base alla quale si dovrà valutare, alla fine del</w:t>
      </w:r>
      <w:r w:rsidR="009738A6">
        <w:rPr>
          <w:rFonts w:ascii="Times New Roman" w:eastAsia="Calibri" w:hAnsi="Times New Roman"/>
          <w:b/>
          <w:i/>
          <w:lang w:eastAsia="en-US"/>
        </w:rPr>
        <w:t xml:space="preserve"> </w:t>
      </w:r>
      <w:r w:rsidR="0076232A" w:rsidRPr="00863429">
        <w:rPr>
          <w:rFonts w:ascii="Times New Roman" w:eastAsia="Calibri" w:hAnsi="Times New Roman"/>
          <w:b/>
          <w:i/>
          <w:lang w:eastAsia="en-US"/>
        </w:rPr>
        <w:t>periodo, il raggiungimento dell’obiettivo di riduzione di spesa.</w:t>
      </w:r>
    </w:p>
    <w:p w:rsidR="00EE288F" w:rsidRPr="00863429" w:rsidRDefault="00EE288F" w:rsidP="00EE288F">
      <w:pPr>
        <w:autoSpaceDE w:val="0"/>
        <w:autoSpaceDN w:val="0"/>
        <w:adjustRightInd w:val="0"/>
        <w:jc w:val="both"/>
        <w:rPr>
          <w:rFonts w:ascii="Times New Roman" w:eastAsia="Calibri" w:hAnsi="Times New Roman"/>
          <w:lang w:eastAsia="en-US"/>
        </w:rPr>
      </w:pPr>
      <w:r w:rsidRPr="00863429">
        <w:rPr>
          <w:rFonts w:ascii="Times New Roman" w:eastAsia="Calibri" w:hAnsi="Times New Roman"/>
          <w:lang w:eastAsia="en-US"/>
        </w:rPr>
        <w:t>L’aggregato di spesa corrispondente è rappresentato, sostanzialmente, dalla funzione 1 del titolo 1 della spesa corrente dei bilanci comunali.</w:t>
      </w:r>
      <w:r w:rsidR="009738A6">
        <w:rPr>
          <w:rFonts w:ascii="Times New Roman" w:eastAsia="Calibri" w:hAnsi="Times New Roman"/>
          <w:lang w:eastAsia="en-US"/>
        </w:rPr>
        <w:t xml:space="preserve"> Dal 2017 Missione 1 del titolo 1</w:t>
      </w:r>
    </w:p>
    <w:p w:rsidR="00EE288F" w:rsidRPr="00863429" w:rsidRDefault="00EE288F" w:rsidP="00EE288F">
      <w:pPr>
        <w:autoSpaceDE w:val="0"/>
        <w:autoSpaceDN w:val="0"/>
        <w:adjustRightInd w:val="0"/>
        <w:jc w:val="both"/>
        <w:rPr>
          <w:rFonts w:ascii="Times New Roman" w:eastAsia="Calibri" w:hAnsi="Times New Roman"/>
          <w:lang w:eastAsia="en-US"/>
        </w:rPr>
      </w:pPr>
      <w:r w:rsidRPr="00863429">
        <w:rPr>
          <w:rFonts w:ascii="Times New Roman" w:eastAsia="Calibri" w:hAnsi="Times New Roman"/>
          <w:lang w:eastAsia="en-US"/>
        </w:rPr>
        <w:t>Di conseguenza si ritiene che il raggiungimento dell’obiettivo di spesa, definito nei termini spec</w:t>
      </w:r>
      <w:r w:rsidR="00EF21CD" w:rsidRPr="00863429">
        <w:rPr>
          <w:rFonts w:ascii="Times New Roman" w:eastAsia="Calibri" w:hAnsi="Times New Roman"/>
          <w:lang w:eastAsia="en-US"/>
        </w:rPr>
        <w:t xml:space="preserve">ificati al paragrafo precedente e tenuto conto delle ulteriori indicazioni fornite </w:t>
      </w:r>
      <w:r w:rsidR="004316D3">
        <w:rPr>
          <w:rFonts w:ascii="Times New Roman" w:eastAsia="Calibri" w:hAnsi="Times New Roman"/>
          <w:lang w:eastAsia="en-US"/>
        </w:rPr>
        <w:t xml:space="preserve">con nota di data 06.02.2017 dal </w:t>
      </w:r>
      <w:r w:rsidR="00EF21CD" w:rsidRPr="00863429">
        <w:rPr>
          <w:rFonts w:ascii="Times New Roman" w:eastAsia="Calibri" w:hAnsi="Times New Roman"/>
          <w:lang w:eastAsia="en-US"/>
        </w:rPr>
        <w:t xml:space="preserve">Servizio Autonomie Locali </w:t>
      </w:r>
      <w:r w:rsidR="004316D3">
        <w:rPr>
          <w:rFonts w:ascii="Times New Roman" w:eastAsia="Calibri" w:hAnsi="Times New Roman"/>
          <w:lang w:eastAsia="en-US"/>
        </w:rPr>
        <w:t>della PAT</w:t>
      </w:r>
      <w:r w:rsidR="00EF21CD" w:rsidRPr="00863429">
        <w:rPr>
          <w:rFonts w:ascii="Times New Roman" w:eastAsia="Calibri" w:hAnsi="Times New Roman"/>
          <w:lang w:eastAsia="en-US"/>
        </w:rPr>
        <w:t xml:space="preserve">, </w:t>
      </w:r>
      <w:r w:rsidRPr="00863429">
        <w:rPr>
          <w:rFonts w:ascii="Times New Roman" w:eastAsia="Calibri" w:hAnsi="Times New Roman"/>
          <w:lang w:eastAsia="en-US"/>
        </w:rPr>
        <w:t xml:space="preserve">debba essere </w:t>
      </w:r>
      <w:r w:rsidRPr="00863429">
        <w:rPr>
          <w:rFonts w:ascii="Times New Roman" w:eastAsia="Calibri" w:hAnsi="Times New Roman"/>
          <w:b/>
          <w:bCs/>
          <w:lang w:eastAsia="en-US"/>
        </w:rPr>
        <w:t>verificato prioritariamente sull’andamento</w:t>
      </w:r>
      <w:r w:rsidRPr="00863429">
        <w:rPr>
          <w:rFonts w:ascii="Times New Roman" w:eastAsia="Calibri" w:hAnsi="Times New Roman"/>
          <w:lang w:eastAsia="en-US"/>
        </w:rPr>
        <w:t xml:space="preserve"> </w:t>
      </w:r>
      <w:r w:rsidRPr="00863429">
        <w:rPr>
          <w:rFonts w:ascii="Times New Roman" w:eastAsia="Calibri" w:hAnsi="Times New Roman"/>
          <w:b/>
          <w:bCs/>
          <w:lang w:eastAsia="en-US"/>
        </w:rPr>
        <w:t xml:space="preserve">pagamenti </w:t>
      </w:r>
      <w:r w:rsidRPr="00863429">
        <w:rPr>
          <w:rFonts w:ascii="Times New Roman" w:eastAsia="Calibri" w:hAnsi="Times New Roman"/>
          <w:lang w:eastAsia="en-US"/>
        </w:rPr>
        <w:t xml:space="preserve">(intesi come somma dei pagamenti relativi alla gestione di competenza e alla gestione residui) </w:t>
      </w:r>
      <w:r w:rsidRPr="00863429">
        <w:rPr>
          <w:rFonts w:ascii="Times New Roman" w:eastAsia="Calibri" w:hAnsi="Times New Roman"/>
          <w:b/>
          <w:bCs/>
          <w:lang w:eastAsia="en-US"/>
        </w:rPr>
        <w:t>contabilizzati nella funzione 1 della spesa corrente, rispetto al medesimo</w:t>
      </w:r>
      <w:r w:rsidRPr="00863429">
        <w:rPr>
          <w:rFonts w:ascii="Times New Roman" w:eastAsia="Calibri" w:hAnsi="Times New Roman"/>
          <w:lang w:eastAsia="en-US"/>
        </w:rPr>
        <w:t xml:space="preserve"> </w:t>
      </w:r>
      <w:r w:rsidRPr="00863429">
        <w:rPr>
          <w:rFonts w:ascii="Times New Roman" w:eastAsia="Calibri" w:hAnsi="Times New Roman"/>
          <w:b/>
          <w:bCs/>
          <w:lang w:eastAsia="en-US"/>
        </w:rPr>
        <w:t>dato riferito al conto consuntivo 2012</w:t>
      </w:r>
      <w:r w:rsidRPr="00863429">
        <w:rPr>
          <w:rFonts w:ascii="Times New Roman" w:eastAsia="Calibri" w:hAnsi="Times New Roman"/>
          <w:lang w:eastAsia="en-US"/>
        </w:rPr>
        <w:t>.</w:t>
      </w:r>
    </w:p>
    <w:p w:rsidR="00EE288F" w:rsidRPr="00863429" w:rsidRDefault="00EE288F" w:rsidP="00EE288F">
      <w:pPr>
        <w:autoSpaceDE w:val="0"/>
        <w:autoSpaceDN w:val="0"/>
        <w:adjustRightInd w:val="0"/>
        <w:jc w:val="both"/>
        <w:rPr>
          <w:rFonts w:ascii="Times New Roman" w:eastAsia="Calibri" w:hAnsi="Times New Roman"/>
          <w:lang w:eastAsia="en-US"/>
        </w:rPr>
      </w:pPr>
      <w:r w:rsidRPr="00863429">
        <w:rPr>
          <w:rFonts w:ascii="Times New Roman" w:eastAsia="Calibri" w:hAnsi="Times New Roman"/>
          <w:lang w:eastAsia="en-US"/>
        </w:rPr>
        <w:t xml:space="preserve">Qualora la riduzione di spesa relativa alla funzione 1 non sia tale da garantire il raggiungimento dell’obiettivo assegnato, a quest’ultimo potranno concorrere le riduzioni operate sulle altre funzioni di spesa, </w:t>
      </w:r>
      <w:r w:rsidRPr="00863429">
        <w:rPr>
          <w:rFonts w:ascii="Times New Roman" w:eastAsia="Calibri" w:hAnsi="Times New Roman"/>
          <w:b/>
          <w:bCs/>
          <w:lang w:eastAsia="en-US"/>
        </w:rPr>
        <w:t>fermo restando che la spesa derivante dalla funzione 1 non può comunque aumentare</w:t>
      </w:r>
      <w:r w:rsidRPr="00863429">
        <w:rPr>
          <w:rFonts w:ascii="Times New Roman" w:eastAsia="Calibri" w:hAnsi="Times New Roman"/>
          <w:lang w:eastAsia="en-US"/>
        </w:rPr>
        <w:t>.</w:t>
      </w:r>
    </w:p>
    <w:p w:rsidR="009E4293" w:rsidRDefault="009E4293" w:rsidP="009E4293">
      <w:pPr>
        <w:autoSpaceDE w:val="0"/>
        <w:autoSpaceDN w:val="0"/>
        <w:adjustRightInd w:val="0"/>
        <w:jc w:val="both"/>
        <w:rPr>
          <w:rFonts w:ascii="Times New Roman" w:eastAsia="Calibri" w:hAnsi="Times New Roman"/>
          <w:lang w:eastAsia="en-US"/>
        </w:rPr>
      </w:pPr>
    </w:p>
    <w:p w:rsidR="009738A6" w:rsidRDefault="009738A6" w:rsidP="009E4293">
      <w:pPr>
        <w:autoSpaceDE w:val="0"/>
        <w:autoSpaceDN w:val="0"/>
        <w:adjustRightInd w:val="0"/>
        <w:jc w:val="both"/>
        <w:rPr>
          <w:rFonts w:ascii="Times New Roman" w:eastAsia="Calibri" w:hAnsi="Times New Roman"/>
          <w:lang w:eastAsia="en-US"/>
        </w:rPr>
      </w:pPr>
      <w:r>
        <w:rPr>
          <w:rFonts w:ascii="Times New Roman" w:eastAsia="Calibri" w:hAnsi="Times New Roman"/>
          <w:lang w:eastAsia="en-US"/>
        </w:rPr>
        <w:t>Di seguito si riportano i prospetti relativi ai dati riferiti alla funzione 1 della spesa corrente desunti dai consuntivi 2012</w:t>
      </w:r>
      <w:r w:rsidR="00BA5539">
        <w:rPr>
          <w:rFonts w:ascii="Times New Roman" w:eastAsia="Calibri" w:hAnsi="Times New Roman"/>
          <w:lang w:eastAsia="en-US"/>
        </w:rPr>
        <w:t xml:space="preserve"> </w:t>
      </w:r>
      <w:r w:rsidR="00BA5539" w:rsidRPr="00BA5539">
        <w:rPr>
          <w:rFonts w:ascii="Times New Roman" w:eastAsia="Calibri" w:hAnsi="Times New Roman"/>
          <w:b/>
          <w:lang w:eastAsia="en-US"/>
        </w:rPr>
        <w:t>(</w:t>
      </w:r>
      <w:r w:rsidR="00BA5539">
        <w:rPr>
          <w:rFonts w:ascii="Times New Roman" w:eastAsia="Calibri" w:hAnsi="Times New Roman"/>
          <w:b/>
          <w:lang w:eastAsia="en-US"/>
        </w:rPr>
        <w:t xml:space="preserve">contabilizzazione in base ai </w:t>
      </w:r>
      <w:proofErr w:type="gramStart"/>
      <w:r w:rsidR="00BA5539" w:rsidRPr="00BA5539">
        <w:rPr>
          <w:rFonts w:ascii="Times New Roman" w:eastAsia="Calibri" w:hAnsi="Times New Roman"/>
          <w:b/>
          <w:lang w:eastAsia="en-US"/>
        </w:rPr>
        <w:t>pagamenti</w:t>
      </w:r>
      <w:r w:rsidR="00BA5539">
        <w:rPr>
          <w:rFonts w:ascii="Times New Roman" w:eastAsia="Calibri" w:hAnsi="Times New Roman"/>
          <w:lang w:eastAsia="en-US"/>
        </w:rPr>
        <w:t>)</w:t>
      </w:r>
      <w:r>
        <w:rPr>
          <w:rFonts w:ascii="Times New Roman" w:eastAsia="Calibri" w:hAnsi="Times New Roman"/>
          <w:lang w:eastAsia="en-US"/>
        </w:rPr>
        <w:t xml:space="preserve">  e</w:t>
      </w:r>
      <w:proofErr w:type="gramEnd"/>
      <w:r>
        <w:rPr>
          <w:rFonts w:ascii="Times New Roman" w:eastAsia="Calibri" w:hAnsi="Times New Roman"/>
          <w:lang w:eastAsia="en-US"/>
        </w:rPr>
        <w:t xml:space="preserve"> quelli risultanti </w:t>
      </w:r>
      <w:r w:rsidR="00BA5539">
        <w:rPr>
          <w:rFonts w:ascii="Times New Roman" w:eastAsia="Calibri" w:hAnsi="Times New Roman"/>
          <w:lang w:eastAsia="en-US"/>
        </w:rPr>
        <w:t xml:space="preserve">dal Bilancio di Previsione 2019 </w:t>
      </w:r>
      <w:r w:rsidR="004B0543">
        <w:rPr>
          <w:rFonts w:ascii="Times New Roman" w:eastAsia="Calibri" w:hAnsi="Times New Roman"/>
          <w:lang w:eastAsia="en-US"/>
        </w:rPr>
        <w:t>(</w:t>
      </w:r>
      <w:r w:rsidR="00BA5539" w:rsidRPr="00BA5539">
        <w:rPr>
          <w:rFonts w:ascii="Times New Roman" w:eastAsia="Calibri" w:hAnsi="Times New Roman"/>
          <w:b/>
          <w:lang w:eastAsia="en-US"/>
        </w:rPr>
        <w:t>contabilizzazione in base alle</w:t>
      </w:r>
      <w:r w:rsidR="00BA5539">
        <w:rPr>
          <w:rFonts w:ascii="Times New Roman" w:eastAsia="Calibri" w:hAnsi="Times New Roman"/>
          <w:lang w:eastAsia="en-US"/>
        </w:rPr>
        <w:t xml:space="preserve"> </w:t>
      </w:r>
      <w:r w:rsidR="00BA5539" w:rsidRPr="00BA5539">
        <w:rPr>
          <w:rFonts w:ascii="Times New Roman" w:eastAsia="Calibri" w:hAnsi="Times New Roman"/>
          <w:b/>
          <w:lang w:eastAsia="en-US"/>
        </w:rPr>
        <w:t>prevision</w:t>
      </w:r>
      <w:r w:rsidR="00BA5539" w:rsidRPr="00BA5539">
        <w:rPr>
          <w:rFonts w:ascii="Times New Roman" w:eastAsia="Calibri" w:hAnsi="Times New Roman"/>
          <w:lang w:eastAsia="en-US"/>
        </w:rPr>
        <w:t>i)</w:t>
      </w:r>
      <w:r>
        <w:rPr>
          <w:rFonts w:ascii="Times New Roman" w:eastAsia="Calibri" w:hAnsi="Times New Roman"/>
          <w:lang w:eastAsia="en-US"/>
        </w:rPr>
        <w:t xml:space="preserve"> dei singoli Enti:</w:t>
      </w:r>
    </w:p>
    <w:p w:rsidR="00336E7D" w:rsidRDefault="00336E7D" w:rsidP="009E4293">
      <w:pPr>
        <w:autoSpaceDE w:val="0"/>
        <w:autoSpaceDN w:val="0"/>
        <w:adjustRightInd w:val="0"/>
        <w:jc w:val="both"/>
        <w:rPr>
          <w:rFonts w:ascii="Times New Roman" w:eastAsia="Calibri" w:hAnsi="Times New Roman"/>
          <w:lang w:eastAsia="en-US"/>
        </w:rPr>
      </w:pPr>
    </w:p>
    <w:tbl>
      <w:tblPr>
        <w:tblW w:w="9520" w:type="dxa"/>
        <w:tblCellMar>
          <w:left w:w="70" w:type="dxa"/>
          <w:right w:w="70" w:type="dxa"/>
        </w:tblCellMar>
        <w:tblLook w:val="04A0" w:firstRow="1" w:lastRow="0" w:firstColumn="1" w:lastColumn="0" w:noHBand="0" w:noVBand="1"/>
      </w:tblPr>
      <w:tblGrid>
        <w:gridCol w:w="2120"/>
        <w:gridCol w:w="2760"/>
        <w:gridCol w:w="2960"/>
        <w:gridCol w:w="1680"/>
      </w:tblGrid>
      <w:tr w:rsidR="00336E7D" w:rsidRPr="00F709F5" w:rsidTr="000E392C">
        <w:trPr>
          <w:trHeight w:val="397"/>
        </w:trPr>
        <w:tc>
          <w:tcPr>
            <w:tcW w:w="212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336E7D" w:rsidRPr="00F709F5" w:rsidRDefault="00336E7D" w:rsidP="000E392C">
            <w:pPr>
              <w:jc w:val="center"/>
              <w:rPr>
                <w:rFonts w:ascii="Calibri" w:eastAsia="Times New Roman" w:hAnsi="Calibri"/>
                <w:b/>
                <w:bCs/>
                <w:color w:val="000000"/>
                <w:sz w:val="30"/>
                <w:szCs w:val="30"/>
              </w:rPr>
            </w:pPr>
            <w:r w:rsidRPr="00F709F5">
              <w:rPr>
                <w:rFonts w:ascii="Calibri" w:eastAsia="Times New Roman" w:hAnsi="Calibri"/>
                <w:b/>
                <w:bCs/>
                <w:color w:val="000000"/>
                <w:sz w:val="30"/>
                <w:szCs w:val="30"/>
              </w:rPr>
              <w:t xml:space="preserve">COMUNE </w:t>
            </w:r>
          </w:p>
        </w:tc>
        <w:tc>
          <w:tcPr>
            <w:tcW w:w="2760" w:type="dxa"/>
            <w:tcBorders>
              <w:top w:val="single" w:sz="4" w:space="0" w:color="auto"/>
              <w:left w:val="nil"/>
              <w:bottom w:val="single" w:sz="4" w:space="0" w:color="auto"/>
              <w:right w:val="single" w:sz="4" w:space="0" w:color="auto"/>
            </w:tcBorders>
            <w:shd w:val="clear" w:color="000000" w:fill="BDD7EE"/>
            <w:noWrap/>
            <w:vAlign w:val="center"/>
            <w:hideMark/>
          </w:tcPr>
          <w:p w:rsidR="00336E7D" w:rsidRPr="00F709F5" w:rsidRDefault="00336E7D" w:rsidP="000E392C">
            <w:pPr>
              <w:jc w:val="center"/>
              <w:rPr>
                <w:rFonts w:ascii="Calibri" w:eastAsia="Times New Roman" w:hAnsi="Calibri"/>
                <w:b/>
                <w:bCs/>
                <w:color w:val="000000"/>
                <w:sz w:val="22"/>
                <w:szCs w:val="22"/>
              </w:rPr>
            </w:pPr>
            <w:r w:rsidRPr="00F709F5">
              <w:rPr>
                <w:rFonts w:ascii="Calibri" w:eastAsia="Times New Roman" w:hAnsi="Calibri"/>
                <w:b/>
                <w:bCs/>
                <w:color w:val="000000"/>
                <w:sz w:val="22"/>
                <w:szCs w:val="22"/>
              </w:rPr>
              <w:t xml:space="preserve"> TOTALE SPESE ANNO 2012 </w:t>
            </w:r>
          </w:p>
        </w:tc>
        <w:tc>
          <w:tcPr>
            <w:tcW w:w="2960" w:type="dxa"/>
            <w:tcBorders>
              <w:top w:val="single" w:sz="4" w:space="0" w:color="auto"/>
              <w:left w:val="nil"/>
              <w:bottom w:val="single" w:sz="4" w:space="0" w:color="auto"/>
              <w:right w:val="single" w:sz="4" w:space="0" w:color="auto"/>
            </w:tcBorders>
            <w:shd w:val="clear" w:color="000000" w:fill="BDD7EE"/>
            <w:noWrap/>
            <w:vAlign w:val="center"/>
            <w:hideMark/>
          </w:tcPr>
          <w:p w:rsidR="00336E7D" w:rsidRPr="00F709F5" w:rsidRDefault="00336E7D" w:rsidP="000E392C">
            <w:pPr>
              <w:jc w:val="center"/>
              <w:rPr>
                <w:rFonts w:ascii="Calibri" w:eastAsia="Times New Roman" w:hAnsi="Calibri"/>
                <w:b/>
                <w:bCs/>
                <w:color w:val="000000"/>
                <w:sz w:val="22"/>
                <w:szCs w:val="22"/>
              </w:rPr>
            </w:pPr>
            <w:r w:rsidRPr="00F709F5">
              <w:rPr>
                <w:rFonts w:ascii="Calibri" w:eastAsia="Times New Roman" w:hAnsi="Calibri"/>
                <w:b/>
                <w:bCs/>
                <w:color w:val="000000"/>
                <w:sz w:val="22"/>
                <w:szCs w:val="22"/>
              </w:rPr>
              <w:t xml:space="preserve"> TOTALE SPESE ANNO 2019 </w:t>
            </w:r>
          </w:p>
        </w:tc>
        <w:tc>
          <w:tcPr>
            <w:tcW w:w="1680" w:type="dxa"/>
            <w:tcBorders>
              <w:top w:val="single" w:sz="4" w:space="0" w:color="auto"/>
              <w:left w:val="nil"/>
              <w:bottom w:val="single" w:sz="4" w:space="0" w:color="auto"/>
              <w:right w:val="single" w:sz="4" w:space="0" w:color="auto"/>
            </w:tcBorders>
            <w:shd w:val="clear" w:color="000000" w:fill="BDD7EE"/>
            <w:noWrap/>
            <w:vAlign w:val="center"/>
            <w:hideMark/>
          </w:tcPr>
          <w:p w:rsidR="00336E7D" w:rsidRPr="00F709F5" w:rsidRDefault="00336E7D" w:rsidP="000E392C">
            <w:pPr>
              <w:jc w:val="center"/>
              <w:rPr>
                <w:rFonts w:ascii="Calibri" w:eastAsia="Times New Roman" w:hAnsi="Calibri"/>
                <w:b/>
                <w:bCs/>
                <w:color w:val="000000"/>
                <w:sz w:val="22"/>
                <w:szCs w:val="22"/>
              </w:rPr>
            </w:pPr>
            <w:r w:rsidRPr="00F709F5">
              <w:rPr>
                <w:rFonts w:ascii="Calibri" w:eastAsia="Times New Roman" w:hAnsi="Calibri"/>
                <w:b/>
                <w:bCs/>
                <w:color w:val="000000"/>
                <w:sz w:val="22"/>
                <w:szCs w:val="22"/>
              </w:rPr>
              <w:t xml:space="preserve"> DIFFERENZA </w:t>
            </w:r>
          </w:p>
        </w:tc>
      </w:tr>
      <w:tr w:rsidR="00336E7D" w:rsidRPr="00F709F5" w:rsidTr="000E392C">
        <w:trPr>
          <w:trHeight w:val="397"/>
        </w:trPr>
        <w:tc>
          <w:tcPr>
            <w:tcW w:w="2120" w:type="dxa"/>
            <w:tcBorders>
              <w:top w:val="nil"/>
              <w:left w:val="single" w:sz="4" w:space="0" w:color="auto"/>
              <w:bottom w:val="single" w:sz="4" w:space="0" w:color="auto"/>
              <w:right w:val="single" w:sz="4" w:space="0" w:color="auto"/>
            </w:tcBorders>
            <w:shd w:val="clear" w:color="000000" w:fill="BDD7EE"/>
            <w:noWrap/>
            <w:vAlign w:val="center"/>
            <w:hideMark/>
          </w:tcPr>
          <w:p w:rsidR="00336E7D" w:rsidRPr="00F709F5" w:rsidRDefault="00336E7D" w:rsidP="000E392C">
            <w:pPr>
              <w:rPr>
                <w:rFonts w:ascii="Calibri" w:eastAsia="Times New Roman" w:hAnsi="Calibri"/>
                <w:color w:val="000000"/>
                <w:sz w:val="22"/>
                <w:szCs w:val="22"/>
              </w:rPr>
            </w:pPr>
            <w:r w:rsidRPr="00F709F5">
              <w:rPr>
                <w:rFonts w:ascii="Calibri" w:eastAsia="Times New Roman" w:hAnsi="Calibri"/>
                <w:color w:val="000000"/>
                <w:sz w:val="22"/>
                <w:szCs w:val="22"/>
              </w:rPr>
              <w:t xml:space="preserve"> BOCENAGO </w:t>
            </w:r>
          </w:p>
        </w:tc>
        <w:tc>
          <w:tcPr>
            <w:tcW w:w="2760" w:type="dxa"/>
            <w:tcBorders>
              <w:top w:val="nil"/>
              <w:left w:val="nil"/>
              <w:bottom w:val="single" w:sz="4" w:space="0" w:color="auto"/>
              <w:right w:val="single" w:sz="4" w:space="0" w:color="auto"/>
            </w:tcBorders>
            <w:shd w:val="clear" w:color="auto" w:fill="auto"/>
            <w:noWrap/>
            <w:vAlign w:val="center"/>
            <w:hideMark/>
          </w:tcPr>
          <w:p w:rsidR="00336E7D" w:rsidRPr="00F709F5" w:rsidRDefault="00336E7D" w:rsidP="000E392C">
            <w:pPr>
              <w:rPr>
                <w:rFonts w:ascii="Calibri" w:eastAsia="Times New Roman" w:hAnsi="Calibri"/>
                <w:color w:val="000000"/>
                <w:sz w:val="22"/>
                <w:szCs w:val="22"/>
              </w:rPr>
            </w:pPr>
            <w:r w:rsidRPr="00F709F5">
              <w:rPr>
                <w:rFonts w:ascii="Calibri" w:eastAsia="Times New Roman" w:hAnsi="Calibri"/>
                <w:color w:val="000000"/>
                <w:sz w:val="22"/>
                <w:szCs w:val="22"/>
              </w:rPr>
              <w:t xml:space="preserve"> €                            481.479,14 </w:t>
            </w:r>
          </w:p>
        </w:tc>
        <w:tc>
          <w:tcPr>
            <w:tcW w:w="2960" w:type="dxa"/>
            <w:tcBorders>
              <w:top w:val="nil"/>
              <w:left w:val="nil"/>
              <w:bottom w:val="single" w:sz="4" w:space="0" w:color="auto"/>
              <w:right w:val="single" w:sz="4" w:space="0" w:color="auto"/>
            </w:tcBorders>
            <w:shd w:val="clear" w:color="auto" w:fill="auto"/>
            <w:noWrap/>
            <w:vAlign w:val="center"/>
            <w:hideMark/>
          </w:tcPr>
          <w:p w:rsidR="00336E7D" w:rsidRPr="00F709F5" w:rsidRDefault="00336E7D" w:rsidP="000E392C">
            <w:pPr>
              <w:rPr>
                <w:rFonts w:ascii="Calibri" w:eastAsia="Times New Roman" w:hAnsi="Calibri"/>
                <w:color w:val="000000"/>
                <w:sz w:val="22"/>
                <w:szCs w:val="22"/>
              </w:rPr>
            </w:pPr>
            <w:r w:rsidRPr="00F709F5">
              <w:rPr>
                <w:rFonts w:ascii="Calibri" w:eastAsia="Times New Roman" w:hAnsi="Calibri"/>
                <w:color w:val="000000"/>
                <w:sz w:val="22"/>
                <w:szCs w:val="22"/>
              </w:rPr>
              <w:t xml:space="preserve"> €       </w:t>
            </w:r>
            <w:r>
              <w:rPr>
                <w:rFonts w:ascii="Calibri" w:eastAsia="Times New Roman" w:hAnsi="Calibri"/>
                <w:color w:val="000000"/>
                <w:sz w:val="22"/>
                <w:szCs w:val="22"/>
              </w:rPr>
              <w:t xml:space="preserve">            </w:t>
            </w:r>
            <w:r w:rsidRPr="00F709F5">
              <w:rPr>
                <w:rFonts w:ascii="Calibri" w:eastAsia="Times New Roman" w:hAnsi="Calibri"/>
                <w:color w:val="000000"/>
                <w:sz w:val="22"/>
                <w:szCs w:val="22"/>
              </w:rPr>
              <w:t xml:space="preserve">              </w:t>
            </w:r>
            <w:r>
              <w:rPr>
                <w:rFonts w:ascii="Calibri" w:eastAsia="Times New Roman" w:hAnsi="Calibri"/>
                <w:color w:val="000000"/>
                <w:sz w:val="22"/>
                <w:szCs w:val="22"/>
              </w:rPr>
              <w:t>3</w:t>
            </w:r>
            <w:r w:rsidRPr="00F709F5">
              <w:rPr>
                <w:rFonts w:ascii="Calibri" w:eastAsia="Times New Roman" w:hAnsi="Calibri"/>
                <w:color w:val="000000"/>
                <w:sz w:val="22"/>
                <w:szCs w:val="22"/>
              </w:rPr>
              <w:t xml:space="preserve">89.180,00 </w:t>
            </w:r>
          </w:p>
        </w:tc>
        <w:tc>
          <w:tcPr>
            <w:tcW w:w="1680" w:type="dxa"/>
            <w:tcBorders>
              <w:top w:val="nil"/>
              <w:left w:val="nil"/>
              <w:bottom w:val="single" w:sz="4" w:space="0" w:color="auto"/>
              <w:right w:val="single" w:sz="4" w:space="0" w:color="auto"/>
            </w:tcBorders>
            <w:shd w:val="clear" w:color="auto" w:fill="auto"/>
            <w:noWrap/>
            <w:vAlign w:val="center"/>
            <w:hideMark/>
          </w:tcPr>
          <w:p w:rsidR="00336E7D" w:rsidRPr="00F709F5" w:rsidRDefault="00336E7D" w:rsidP="000E392C">
            <w:pPr>
              <w:rPr>
                <w:rFonts w:ascii="Calibri" w:eastAsia="Times New Roman" w:hAnsi="Calibri"/>
                <w:color w:val="000000"/>
                <w:sz w:val="22"/>
                <w:szCs w:val="22"/>
              </w:rPr>
            </w:pPr>
            <w:r w:rsidRPr="00F709F5">
              <w:rPr>
                <w:rFonts w:ascii="Calibri" w:eastAsia="Times New Roman" w:hAnsi="Calibri"/>
                <w:color w:val="000000"/>
                <w:sz w:val="22"/>
                <w:szCs w:val="22"/>
              </w:rPr>
              <w:t xml:space="preserve">-€         92.299,14 </w:t>
            </w:r>
          </w:p>
        </w:tc>
      </w:tr>
      <w:tr w:rsidR="00336E7D" w:rsidRPr="00F709F5" w:rsidTr="000E392C">
        <w:trPr>
          <w:trHeight w:val="397"/>
        </w:trPr>
        <w:tc>
          <w:tcPr>
            <w:tcW w:w="2120" w:type="dxa"/>
            <w:tcBorders>
              <w:top w:val="nil"/>
              <w:left w:val="single" w:sz="4" w:space="0" w:color="auto"/>
              <w:bottom w:val="single" w:sz="4" w:space="0" w:color="auto"/>
              <w:right w:val="single" w:sz="4" w:space="0" w:color="auto"/>
            </w:tcBorders>
            <w:shd w:val="clear" w:color="000000" w:fill="BDD7EE"/>
            <w:noWrap/>
            <w:vAlign w:val="center"/>
            <w:hideMark/>
          </w:tcPr>
          <w:p w:rsidR="00336E7D" w:rsidRPr="00F709F5" w:rsidRDefault="00336E7D" w:rsidP="000E392C">
            <w:pPr>
              <w:rPr>
                <w:rFonts w:ascii="Calibri" w:eastAsia="Times New Roman" w:hAnsi="Calibri"/>
                <w:color w:val="000000"/>
                <w:sz w:val="22"/>
                <w:szCs w:val="22"/>
              </w:rPr>
            </w:pPr>
            <w:r w:rsidRPr="00F709F5">
              <w:rPr>
                <w:rFonts w:ascii="Calibri" w:eastAsia="Times New Roman" w:hAnsi="Calibri"/>
                <w:color w:val="000000"/>
                <w:sz w:val="22"/>
                <w:szCs w:val="22"/>
              </w:rPr>
              <w:t xml:space="preserve"> CADERZONE TERME </w:t>
            </w:r>
          </w:p>
        </w:tc>
        <w:tc>
          <w:tcPr>
            <w:tcW w:w="2760" w:type="dxa"/>
            <w:tcBorders>
              <w:top w:val="nil"/>
              <w:left w:val="nil"/>
              <w:bottom w:val="single" w:sz="4" w:space="0" w:color="auto"/>
              <w:right w:val="single" w:sz="4" w:space="0" w:color="auto"/>
            </w:tcBorders>
            <w:shd w:val="clear" w:color="auto" w:fill="auto"/>
            <w:noWrap/>
            <w:vAlign w:val="center"/>
            <w:hideMark/>
          </w:tcPr>
          <w:p w:rsidR="00336E7D" w:rsidRPr="00F709F5" w:rsidRDefault="00336E7D" w:rsidP="000E392C">
            <w:pPr>
              <w:rPr>
                <w:rFonts w:ascii="Calibri" w:eastAsia="Times New Roman" w:hAnsi="Calibri"/>
                <w:color w:val="000000"/>
                <w:sz w:val="22"/>
                <w:szCs w:val="22"/>
              </w:rPr>
            </w:pPr>
            <w:r w:rsidRPr="00F709F5">
              <w:rPr>
                <w:rFonts w:ascii="Calibri" w:eastAsia="Times New Roman" w:hAnsi="Calibri"/>
                <w:color w:val="000000"/>
                <w:sz w:val="22"/>
                <w:szCs w:val="22"/>
              </w:rPr>
              <w:t xml:space="preserve"> €                             457.358,25 </w:t>
            </w:r>
          </w:p>
        </w:tc>
        <w:tc>
          <w:tcPr>
            <w:tcW w:w="2960" w:type="dxa"/>
            <w:tcBorders>
              <w:top w:val="nil"/>
              <w:left w:val="nil"/>
              <w:bottom w:val="single" w:sz="4" w:space="0" w:color="auto"/>
              <w:right w:val="single" w:sz="4" w:space="0" w:color="auto"/>
            </w:tcBorders>
            <w:shd w:val="clear" w:color="auto" w:fill="auto"/>
            <w:noWrap/>
            <w:vAlign w:val="center"/>
            <w:hideMark/>
          </w:tcPr>
          <w:p w:rsidR="00336E7D" w:rsidRPr="00F709F5" w:rsidRDefault="00336E7D" w:rsidP="000E392C">
            <w:pPr>
              <w:rPr>
                <w:rFonts w:ascii="Calibri" w:eastAsia="Times New Roman" w:hAnsi="Calibri"/>
                <w:color w:val="000000"/>
                <w:sz w:val="22"/>
                <w:szCs w:val="22"/>
              </w:rPr>
            </w:pPr>
            <w:r w:rsidRPr="00F709F5">
              <w:rPr>
                <w:rFonts w:ascii="Calibri" w:eastAsia="Times New Roman" w:hAnsi="Calibri"/>
                <w:color w:val="000000"/>
                <w:sz w:val="22"/>
                <w:szCs w:val="22"/>
              </w:rPr>
              <w:t xml:space="preserve"> €                                 437.858,00 </w:t>
            </w:r>
          </w:p>
        </w:tc>
        <w:tc>
          <w:tcPr>
            <w:tcW w:w="1680" w:type="dxa"/>
            <w:tcBorders>
              <w:top w:val="nil"/>
              <w:left w:val="nil"/>
              <w:bottom w:val="single" w:sz="4" w:space="0" w:color="auto"/>
              <w:right w:val="single" w:sz="4" w:space="0" w:color="auto"/>
            </w:tcBorders>
            <w:shd w:val="clear" w:color="auto" w:fill="auto"/>
            <w:noWrap/>
            <w:vAlign w:val="center"/>
            <w:hideMark/>
          </w:tcPr>
          <w:p w:rsidR="00336E7D" w:rsidRPr="00F709F5" w:rsidRDefault="00336E7D" w:rsidP="000E392C">
            <w:pPr>
              <w:rPr>
                <w:rFonts w:ascii="Calibri" w:eastAsia="Times New Roman" w:hAnsi="Calibri"/>
                <w:color w:val="000000"/>
                <w:sz w:val="22"/>
                <w:szCs w:val="22"/>
              </w:rPr>
            </w:pPr>
            <w:r w:rsidRPr="00F709F5">
              <w:rPr>
                <w:rFonts w:ascii="Calibri" w:eastAsia="Times New Roman" w:hAnsi="Calibri"/>
                <w:color w:val="000000"/>
                <w:sz w:val="22"/>
                <w:szCs w:val="22"/>
              </w:rPr>
              <w:t xml:space="preserve">-€         19.500,25 </w:t>
            </w:r>
          </w:p>
        </w:tc>
      </w:tr>
      <w:tr w:rsidR="00336E7D" w:rsidRPr="00F709F5" w:rsidTr="000E392C">
        <w:trPr>
          <w:trHeight w:val="397"/>
        </w:trPr>
        <w:tc>
          <w:tcPr>
            <w:tcW w:w="2120" w:type="dxa"/>
            <w:tcBorders>
              <w:top w:val="nil"/>
              <w:left w:val="single" w:sz="4" w:space="0" w:color="auto"/>
              <w:bottom w:val="single" w:sz="4" w:space="0" w:color="auto"/>
              <w:right w:val="single" w:sz="4" w:space="0" w:color="auto"/>
            </w:tcBorders>
            <w:shd w:val="clear" w:color="000000" w:fill="BDD7EE"/>
            <w:noWrap/>
            <w:vAlign w:val="center"/>
            <w:hideMark/>
          </w:tcPr>
          <w:p w:rsidR="00336E7D" w:rsidRPr="00F709F5" w:rsidRDefault="00336E7D" w:rsidP="000E392C">
            <w:pPr>
              <w:rPr>
                <w:rFonts w:ascii="Calibri" w:eastAsia="Times New Roman" w:hAnsi="Calibri"/>
                <w:color w:val="000000"/>
                <w:sz w:val="22"/>
                <w:szCs w:val="22"/>
              </w:rPr>
            </w:pPr>
            <w:r w:rsidRPr="00F709F5">
              <w:rPr>
                <w:rFonts w:ascii="Calibri" w:eastAsia="Times New Roman" w:hAnsi="Calibri"/>
                <w:color w:val="000000"/>
                <w:sz w:val="22"/>
                <w:szCs w:val="22"/>
              </w:rPr>
              <w:t xml:space="preserve"> PELUGO </w:t>
            </w:r>
          </w:p>
        </w:tc>
        <w:tc>
          <w:tcPr>
            <w:tcW w:w="2760" w:type="dxa"/>
            <w:tcBorders>
              <w:top w:val="nil"/>
              <w:left w:val="nil"/>
              <w:bottom w:val="single" w:sz="4" w:space="0" w:color="auto"/>
              <w:right w:val="single" w:sz="4" w:space="0" w:color="auto"/>
            </w:tcBorders>
            <w:shd w:val="clear" w:color="auto" w:fill="auto"/>
            <w:noWrap/>
            <w:vAlign w:val="center"/>
            <w:hideMark/>
          </w:tcPr>
          <w:p w:rsidR="00336E7D" w:rsidRPr="00F709F5" w:rsidRDefault="00336E7D" w:rsidP="000E392C">
            <w:pPr>
              <w:rPr>
                <w:rFonts w:ascii="Calibri" w:eastAsia="Times New Roman" w:hAnsi="Calibri"/>
                <w:color w:val="000000"/>
                <w:sz w:val="22"/>
                <w:szCs w:val="22"/>
              </w:rPr>
            </w:pPr>
            <w:r w:rsidRPr="00F709F5">
              <w:rPr>
                <w:rFonts w:ascii="Calibri" w:eastAsia="Times New Roman" w:hAnsi="Calibri"/>
                <w:color w:val="000000"/>
                <w:sz w:val="22"/>
                <w:szCs w:val="22"/>
              </w:rPr>
              <w:t xml:space="preserve"> €                             264.255,40 </w:t>
            </w:r>
          </w:p>
        </w:tc>
        <w:tc>
          <w:tcPr>
            <w:tcW w:w="2960" w:type="dxa"/>
            <w:tcBorders>
              <w:top w:val="nil"/>
              <w:left w:val="nil"/>
              <w:bottom w:val="single" w:sz="4" w:space="0" w:color="auto"/>
              <w:right w:val="single" w:sz="4" w:space="0" w:color="auto"/>
            </w:tcBorders>
            <w:shd w:val="clear" w:color="auto" w:fill="auto"/>
            <w:noWrap/>
            <w:vAlign w:val="center"/>
            <w:hideMark/>
          </w:tcPr>
          <w:p w:rsidR="00336E7D" w:rsidRPr="00F709F5" w:rsidRDefault="00336E7D" w:rsidP="000E392C">
            <w:pPr>
              <w:rPr>
                <w:rFonts w:ascii="Calibri" w:eastAsia="Times New Roman" w:hAnsi="Calibri"/>
                <w:color w:val="000000"/>
                <w:sz w:val="22"/>
                <w:szCs w:val="22"/>
              </w:rPr>
            </w:pPr>
            <w:r w:rsidRPr="00F709F5">
              <w:rPr>
                <w:rFonts w:ascii="Calibri" w:eastAsia="Times New Roman" w:hAnsi="Calibri"/>
                <w:color w:val="000000"/>
                <w:sz w:val="22"/>
                <w:szCs w:val="22"/>
              </w:rPr>
              <w:t xml:space="preserve"> €                                 280.249,06 </w:t>
            </w:r>
          </w:p>
        </w:tc>
        <w:tc>
          <w:tcPr>
            <w:tcW w:w="1680" w:type="dxa"/>
            <w:tcBorders>
              <w:top w:val="nil"/>
              <w:left w:val="nil"/>
              <w:bottom w:val="single" w:sz="4" w:space="0" w:color="auto"/>
              <w:right w:val="single" w:sz="4" w:space="0" w:color="auto"/>
            </w:tcBorders>
            <w:shd w:val="clear" w:color="auto" w:fill="auto"/>
            <w:noWrap/>
            <w:vAlign w:val="center"/>
            <w:hideMark/>
          </w:tcPr>
          <w:p w:rsidR="00336E7D" w:rsidRPr="00F709F5" w:rsidRDefault="00336E7D" w:rsidP="000E392C">
            <w:pPr>
              <w:rPr>
                <w:rFonts w:ascii="Calibri" w:eastAsia="Times New Roman" w:hAnsi="Calibri"/>
                <w:color w:val="000000"/>
                <w:sz w:val="22"/>
                <w:szCs w:val="22"/>
              </w:rPr>
            </w:pPr>
            <w:r w:rsidRPr="00F709F5">
              <w:rPr>
                <w:rFonts w:ascii="Calibri" w:eastAsia="Times New Roman" w:hAnsi="Calibri"/>
                <w:color w:val="000000"/>
                <w:sz w:val="22"/>
                <w:szCs w:val="22"/>
              </w:rPr>
              <w:t xml:space="preserve"> €         15.993,66 </w:t>
            </w:r>
          </w:p>
        </w:tc>
      </w:tr>
      <w:tr w:rsidR="00336E7D" w:rsidRPr="00F709F5" w:rsidTr="000E392C">
        <w:trPr>
          <w:trHeight w:val="397"/>
        </w:trPr>
        <w:tc>
          <w:tcPr>
            <w:tcW w:w="2120" w:type="dxa"/>
            <w:tcBorders>
              <w:top w:val="nil"/>
              <w:left w:val="single" w:sz="4" w:space="0" w:color="auto"/>
              <w:bottom w:val="single" w:sz="4" w:space="0" w:color="auto"/>
              <w:right w:val="single" w:sz="4" w:space="0" w:color="auto"/>
            </w:tcBorders>
            <w:shd w:val="clear" w:color="000000" w:fill="BDD7EE"/>
            <w:noWrap/>
            <w:vAlign w:val="center"/>
            <w:hideMark/>
          </w:tcPr>
          <w:p w:rsidR="00336E7D" w:rsidRPr="00F709F5" w:rsidRDefault="00336E7D" w:rsidP="000E392C">
            <w:pPr>
              <w:rPr>
                <w:rFonts w:ascii="Calibri" w:eastAsia="Times New Roman" w:hAnsi="Calibri"/>
                <w:color w:val="000000"/>
                <w:sz w:val="22"/>
                <w:szCs w:val="22"/>
              </w:rPr>
            </w:pPr>
            <w:r w:rsidRPr="00F709F5">
              <w:rPr>
                <w:rFonts w:ascii="Calibri" w:eastAsia="Times New Roman" w:hAnsi="Calibri"/>
                <w:color w:val="000000"/>
                <w:sz w:val="22"/>
                <w:szCs w:val="22"/>
              </w:rPr>
              <w:t xml:space="preserve"> SPIAZZO </w:t>
            </w:r>
          </w:p>
        </w:tc>
        <w:tc>
          <w:tcPr>
            <w:tcW w:w="2760" w:type="dxa"/>
            <w:tcBorders>
              <w:top w:val="nil"/>
              <w:left w:val="nil"/>
              <w:bottom w:val="single" w:sz="4" w:space="0" w:color="auto"/>
              <w:right w:val="single" w:sz="4" w:space="0" w:color="auto"/>
            </w:tcBorders>
            <w:shd w:val="clear" w:color="auto" w:fill="auto"/>
            <w:noWrap/>
            <w:vAlign w:val="center"/>
            <w:hideMark/>
          </w:tcPr>
          <w:p w:rsidR="00336E7D" w:rsidRPr="00F709F5" w:rsidRDefault="00336E7D" w:rsidP="000E392C">
            <w:pPr>
              <w:rPr>
                <w:rFonts w:ascii="Calibri" w:eastAsia="Times New Roman" w:hAnsi="Calibri"/>
                <w:color w:val="000000"/>
                <w:sz w:val="22"/>
                <w:szCs w:val="22"/>
              </w:rPr>
            </w:pPr>
            <w:r w:rsidRPr="00F709F5">
              <w:rPr>
                <w:rFonts w:ascii="Calibri" w:eastAsia="Times New Roman" w:hAnsi="Calibri"/>
                <w:color w:val="000000"/>
                <w:sz w:val="22"/>
                <w:szCs w:val="22"/>
              </w:rPr>
              <w:t xml:space="preserve"> €                             564.218,37 </w:t>
            </w:r>
          </w:p>
        </w:tc>
        <w:tc>
          <w:tcPr>
            <w:tcW w:w="2960" w:type="dxa"/>
            <w:tcBorders>
              <w:top w:val="nil"/>
              <w:left w:val="nil"/>
              <w:bottom w:val="single" w:sz="4" w:space="0" w:color="auto"/>
              <w:right w:val="single" w:sz="4" w:space="0" w:color="auto"/>
            </w:tcBorders>
            <w:shd w:val="clear" w:color="auto" w:fill="auto"/>
            <w:noWrap/>
            <w:vAlign w:val="center"/>
            <w:hideMark/>
          </w:tcPr>
          <w:p w:rsidR="00336E7D" w:rsidRPr="00F709F5" w:rsidRDefault="00336E7D" w:rsidP="000E392C">
            <w:pPr>
              <w:rPr>
                <w:rFonts w:ascii="Calibri" w:eastAsia="Times New Roman" w:hAnsi="Calibri"/>
                <w:color w:val="000000"/>
                <w:sz w:val="22"/>
                <w:szCs w:val="22"/>
              </w:rPr>
            </w:pPr>
            <w:r w:rsidRPr="00F709F5">
              <w:rPr>
                <w:rFonts w:ascii="Calibri" w:eastAsia="Times New Roman" w:hAnsi="Calibri"/>
                <w:color w:val="000000"/>
                <w:sz w:val="22"/>
                <w:szCs w:val="22"/>
              </w:rPr>
              <w:t xml:space="preserve"> €                                 653.900,00 </w:t>
            </w:r>
          </w:p>
        </w:tc>
        <w:tc>
          <w:tcPr>
            <w:tcW w:w="1680" w:type="dxa"/>
            <w:tcBorders>
              <w:top w:val="nil"/>
              <w:left w:val="nil"/>
              <w:bottom w:val="single" w:sz="4" w:space="0" w:color="auto"/>
              <w:right w:val="single" w:sz="4" w:space="0" w:color="auto"/>
            </w:tcBorders>
            <w:shd w:val="clear" w:color="auto" w:fill="auto"/>
            <w:noWrap/>
            <w:vAlign w:val="center"/>
            <w:hideMark/>
          </w:tcPr>
          <w:p w:rsidR="00336E7D" w:rsidRPr="00F709F5" w:rsidRDefault="00336E7D" w:rsidP="000E392C">
            <w:pPr>
              <w:rPr>
                <w:rFonts w:ascii="Calibri" w:eastAsia="Times New Roman" w:hAnsi="Calibri"/>
                <w:color w:val="000000"/>
                <w:sz w:val="22"/>
                <w:szCs w:val="22"/>
              </w:rPr>
            </w:pPr>
            <w:r w:rsidRPr="00F709F5">
              <w:rPr>
                <w:rFonts w:ascii="Calibri" w:eastAsia="Times New Roman" w:hAnsi="Calibri"/>
                <w:color w:val="000000"/>
                <w:sz w:val="22"/>
                <w:szCs w:val="22"/>
              </w:rPr>
              <w:t xml:space="preserve"> €         89.681,63 </w:t>
            </w:r>
          </w:p>
        </w:tc>
      </w:tr>
      <w:tr w:rsidR="00336E7D" w:rsidRPr="00F709F5" w:rsidTr="000E392C">
        <w:trPr>
          <w:trHeight w:val="397"/>
        </w:trPr>
        <w:tc>
          <w:tcPr>
            <w:tcW w:w="2120" w:type="dxa"/>
            <w:tcBorders>
              <w:top w:val="nil"/>
              <w:left w:val="single" w:sz="4" w:space="0" w:color="auto"/>
              <w:bottom w:val="single" w:sz="4" w:space="0" w:color="auto"/>
              <w:right w:val="single" w:sz="4" w:space="0" w:color="auto"/>
            </w:tcBorders>
            <w:shd w:val="clear" w:color="000000" w:fill="BDD7EE"/>
            <w:noWrap/>
            <w:vAlign w:val="center"/>
            <w:hideMark/>
          </w:tcPr>
          <w:p w:rsidR="00336E7D" w:rsidRPr="00F709F5" w:rsidRDefault="00336E7D" w:rsidP="000E392C">
            <w:pPr>
              <w:rPr>
                <w:rFonts w:ascii="Calibri" w:eastAsia="Times New Roman" w:hAnsi="Calibri"/>
                <w:color w:val="000000"/>
                <w:sz w:val="22"/>
                <w:szCs w:val="22"/>
              </w:rPr>
            </w:pPr>
            <w:r w:rsidRPr="00F709F5">
              <w:rPr>
                <w:rFonts w:ascii="Calibri" w:eastAsia="Times New Roman" w:hAnsi="Calibri"/>
                <w:color w:val="000000"/>
                <w:sz w:val="22"/>
                <w:szCs w:val="22"/>
              </w:rPr>
              <w:t xml:space="preserve"> STREMBO </w:t>
            </w:r>
          </w:p>
        </w:tc>
        <w:tc>
          <w:tcPr>
            <w:tcW w:w="2760" w:type="dxa"/>
            <w:tcBorders>
              <w:top w:val="nil"/>
              <w:left w:val="nil"/>
              <w:bottom w:val="single" w:sz="4" w:space="0" w:color="auto"/>
              <w:right w:val="single" w:sz="4" w:space="0" w:color="auto"/>
            </w:tcBorders>
            <w:shd w:val="clear" w:color="auto" w:fill="auto"/>
            <w:noWrap/>
            <w:vAlign w:val="center"/>
            <w:hideMark/>
          </w:tcPr>
          <w:p w:rsidR="00336E7D" w:rsidRPr="00F709F5" w:rsidRDefault="00336E7D" w:rsidP="000E392C">
            <w:pPr>
              <w:rPr>
                <w:rFonts w:ascii="Calibri" w:eastAsia="Times New Roman" w:hAnsi="Calibri"/>
                <w:color w:val="000000"/>
                <w:sz w:val="22"/>
                <w:szCs w:val="22"/>
              </w:rPr>
            </w:pPr>
            <w:r w:rsidRPr="00F709F5">
              <w:rPr>
                <w:rFonts w:ascii="Calibri" w:eastAsia="Times New Roman" w:hAnsi="Calibri"/>
                <w:color w:val="000000"/>
                <w:sz w:val="22"/>
                <w:szCs w:val="22"/>
              </w:rPr>
              <w:t xml:space="preserve"> €                             525.420,00 </w:t>
            </w:r>
          </w:p>
        </w:tc>
        <w:tc>
          <w:tcPr>
            <w:tcW w:w="2960" w:type="dxa"/>
            <w:tcBorders>
              <w:top w:val="nil"/>
              <w:left w:val="nil"/>
              <w:bottom w:val="single" w:sz="4" w:space="0" w:color="auto"/>
              <w:right w:val="single" w:sz="4" w:space="0" w:color="auto"/>
            </w:tcBorders>
            <w:shd w:val="clear" w:color="auto" w:fill="auto"/>
            <w:noWrap/>
            <w:vAlign w:val="center"/>
            <w:hideMark/>
          </w:tcPr>
          <w:p w:rsidR="00336E7D" w:rsidRPr="00F709F5" w:rsidRDefault="00336E7D" w:rsidP="000E392C">
            <w:pPr>
              <w:rPr>
                <w:rFonts w:ascii="Calibri" w:eastAsia="Times New Roman" w:hAnsi="Calibri"/>
                <w:color w:val="000000"/>
                <w:sz w:val="22"/>
                <w:szCs w:val="22"/>
              </w:rPr>
            </w:pPr>
            <w:r w:rsidRPr="00F709F5">
              <w:rPr>
                <w:rFonts w:ascii="Calibri" w:eastAsia="Times New Roman" w:hAnsi="Calibri"/>
                <w:color w:val="000000"/>
                <w:sz w:val="22"/>
                <w:szCs w:val="22"/>
              </w:rPr>
              <w:t xml:space="preserve"> €                                 451.174,00 </w:t>
            </w:r>
          </w:p>
        </w:tc>
        <w:tc>
          <w:tcPr>
            <w:tcW w:w="1680" w:type="dxa"/>
            <w:tcBorders>
              <w:top w:val="nil"/>
              <w:left w:val="nil"/>
              <w:bottom w:val="single" w:sz="4" w:space="0" w:color="auto"/>
              <w:right w:val="single" w:sz="4" w:space="0" w:color="auto"/>
            </w:tcBorders>
            <w:shd w:val="clear" w:color="auto" w:fill="auto"/>
            <w:noWrap/>
            <w:vAlign w:val="center"/>
            <w:hideMark/>
          </w:tcPr>
          <w:p w:rsidR="00336E7D" w:rsidRPr="00F709F5" w:rsidRDefault="00336E7D" w:rsidP="000E392C">
            <w:pPr>
              <w:rPr>
                <w:rFonts w:ascii="Calibri" w:eastAsia="Times New Roman" w:hAnsi="Calibri"/>
                <w:color w:val="000000"/>
                <w:sz w:val="22"/>
                <w:szCs w:val="22"/>
              </w:rPr>
            </w:pPr>
            <w:r w:rsidRPr="00F709F5">
              <w:rPr>
                <w:rFonts w:ascii="Calibri" w:eastAsia="Times New Roman" w:hAnsi="Calibri"/>
                <w:color w:val="000000"/>
                <w:sz w:val="22"/>
                <w:szCs w:val="22"/>
              </w:rPr>
              <w:t xml:space="preserve">-€   </w:t>
            </w:r>
            <w:r>
              <w:rPr>
                <w:rFonts w:ascii="Calibri" w:eastAsia="Times New Roman" w:hAnsi="Calibri"/>
                <w:color w:val="000000"/>
                <w:sz w:val="22"/>
                <w:szCs w:val="22"/>
              </w:rPr>
              <w:t xml:space="preserve"> </w:t>
            </w:r>
            <w:r w:rsidRPr="00F709F5">
              <w:rPr>
                <w:rFonts w:ascii="Calibri" w:eastAsia="Times New Roman" w:hAnsi="Calibri"/>
                <w:color w:val="000000"/>
                <w:sz w:val="22"/>
                <w:szCs w:val="22"/>
              </w:rPr>
              <w:t xml:space="preserve">     74.246,00 </w:t>
            </w:r>
          </w:p>
        </w:tc>
      </w:tr>
      <w:tr w:rsidR="00336E7D" w:rsidRPr="00F709F5" w:rsidTr="000E392C">
        <w:trPr>
          <w:trHeight w:val="397"/>
        </w:trPr>
        <w:tc>
          <w:tcPr>
            <w:tcW w:w="2120" w:type="dxa"/>
            <w:tcBorders>
              <w:top w:val="nil"/>
              <w:left w:val="single" w:sz="4" w:space="0" w:color="auto"/>
              <w:bottom w:val="single" w:sz="4" w:space="0" w:color="auto"/>
              <w:right w:val="single" w:sz="4" w:space="0" w:color="auto"/>
            </w:tcBorders>
            <w:shd w:val="clear" w:color="000000" w:fill="BDD7EE"/>
            <w:noWrap/>
            <w:vAlign w:val="center"/>
            <w:hideMark/>
          </w:tcPr>
          <w:p w:rsidR="00336E7D" w:rsidRPr="00F709F5" w:rsidRDefault="00336E7D" w:rsidP="000E392C">
            <w:pPr>
              <w:rPr>
                <w:rFonts w:ascii="Calibri" w:eastAsia="Times New Roman" w:hAnsi="Calibri"/>
                <w:b/>
                <w:bCs/>
                <w:color w:val="000000"/>
                <w:sz w:val="22"/>
                <w:szCs w:val="22"/>
              </w:rPr>
            </w:pPr>
            <w:r w:rsidRPr="00F709F5">
              <w:rPr>
                <w:rFonts w:ascii="Calibri" w:eastAsia="Times New Roman" w:hAnsi="Calibri"/>
                <w:b/>
                <w:bCs/>
                <w:color w:val="000000"/>
                <w:sz w:val="22"/>
                <w:szCs w:val="22"/>
              </w:rPr>
              <w:t xml:space="preserve"> TOTALE </w:t>
            </w:r>
          </w:p>
        </w:tc>
        <w:tc>
          <w:tcPr>
            <w:tcW w:w="2760" w:type="dxa"/>
            <w:tcBorders>
              <w:top w:val="nil"/>
              <w:left w:val="nil"/>
              <w:bottom w:val="single" w:sz="4" w:space="0" w:color="auto"/>
              <w:right w:val="single" w:sz="4" w:space="0" w:color="auto"/>
            </w:tcBorders>
            <w:shd w:val="clear" w:color="auto" w:fill="auto"/>
            <w:noWrap/>
            <w:vAlign w:val="center"/>
            <w:hideMark/>
          </w:tcPr>
          <w:p w:rsidR="00336E7D" w:rsidRPr="00F709F5" w:rsidRDefault="00336E7D" w:rsidP="000E392C">
            <w:pPr>
              <w:rPr>
                <w:rFonts w:ascii="Calibri" w:eastAsia="Times New Roman" w:hAnsi="Calibri"/>
                <w:b/>
                <w:bCs/>
                <w:color w:val="000000"/>
                <w:sz w:val="22"/>
                <w:szCs w:val="22"/>
              </w:rPr>
            </w:pPr>
            <w:r w:rsidRPr="00F709F5">
              <w:rPr>
                <w:rFonts w:ascii="Calibri" w:eastAsia="Times New Roman" w:hAnsi="Calibri"/>
                <w:b/>
                <w:bCs/>
                <w:color w:val="000000"/>
                <w:sz w:val="22"/>
                <w:szCs w:val="22"/>
              </w:rPr>
              <w:t xml:space="preserve"> €                         2.292.731,16 </w:t>
            </w:r>
          </w:p>
        </w:tc>
        <w:tc>
          <w:tcPr>
            <w:tcW w:w="2960" w:type="dxa"/>
            <w:tcBorders>
              <w:top w:val="nil"/>
              <w:left w:val="nil"/>
              <w:bottom w:val="single" w:sz="4" w:space="0" w:color="auto"/>
              <w:right w:val="single" w:sz="4" w:space="0" w:color="auto"/>
            </w:tcBorders>
            <w:shd w:val="clear" w:color="auto" w:fill="auto"/>
            <w:noWrap/>
            <w:vAlign w:val="center"/>
            <w:hideMark/>
          </w:tcPr>
          <w:p w:rsidR="00336E7D" w:rsidRPr="00F709F5" w:rsidRDefault="00336E7D" w:rsidP="000E392C">
            <w:pPr>
              <w:rPr>
                <w:rFonts w:ascii="Calibri" w:eastAsia="Times New Roman" w:hAnsi="Calibri"/>
                <w:b/>
                <w:bCs/>
                <w:color w:val="000000"/>
                <w:sz w:val="22"/>
                <w:szCs w:val="22"/>
              </w:rPr>
            </w:pPr>
            <w:r w:rsidRPr="00F709F5">
              <w:rPr>
                <w:rFonts w:ascii="Calibri" w:eastAsia="Times New Roman" w:hAnsi="Calibri"/>
                <w:b/>
                <w:bCs/>
                <w:color w:val="000000"/>
                <w:sz w:val="22"/>
                <w:szCs w:val="22"/>
              </w:rPr>
              <w:t xml:space="preserve"> €                             2.212.361,06 </w:t>
            </w:r>
          </w:p>
        </w:tc>
        <w:tc>
          <w:tcPr>
            <w:tcW w:w="1680" w:type="dxa"/>
            <w:tcBorders>
              <w:top w:val="nil"/>
              <w:left w:val="nil"/>
              <w:bottom w:val="single" w:sz="4" w:space="0" w:color="auto"/>
              <w:right w:val="single" w:sz="4" w:space="0" w:color="auto"/>
            </w:tcBorders>
            <w:shd w:val="clear" w:color="auto" w:fill="auto"/>
            <w:noWrap/>
            <w:vAlign w:val="center"/>
            <w:hideMark/>
          </w:tcPr>
          <w:p w:rsidR="00336E7D" w:rsidRPr="00F709F5" w:rsidRDefault="00336E7D" w:rsidP="000E392C">
            <w:pPr>
              <w:rPr>
                <w:rFonts w:ascii="Calibri" w:eastAsia="Times New Roman" w:hAnsi="Calibri"/>
                <w:b/>
                <w:bCs/>
                <w:color w:val="000000"/>
                <w:sz w:val="22"/>
                <w:szCs w:val="22"/>
              </w:rPr>
            </w:pPr>
            <w:r w:rsidRPr="00F709F5">
              <w:rPr>
                <w:rFonts w:ascii="Calibri" w:eastAsia="Times New Roman" w:hAnsi="Calibri"/>
                <w:b/>
                <w:bCs/>
                <w:color w:val="000000"/>
                <w:sz w:val="22"/>
                <w:szCs w:val="22"/>
              </w:rPr>
              <w:t xml:space="preserve">-€         80.370,10 </w:t>
            </w:r>
          </w:p>
        </w:tc>
      </w:tr>
    </w:tbl>
    <w:p w:rsidR="00336E7D" w:rsidRDefault="00336E7D" w:rsidP="009E4293">
      <w:pPr>
        <w:autoSpaceDE w:val="0"/>
        <w:autoSpaceDN w:val="0"/>
        <w:adjustRightInd w:val="0"/>
        <w:jc w:val="both"/>
        <w:rPr>
          <w:rFonts w:ascii="Times New Roman" w:eastAsia="Calibri" w:hAnsi="Times New Roman"/>
          <w:lang w:eastAsia="en-US"/>
        </w:rPr>
      </w:pPr>
    </w:p>
    <w:p w:rsidR="009E4293" w:rsidRPr="00863429" w:rsidRDefault="009E4293" w:rsidP="009E4293">
      <w:pPr>
        <w:autoSpaceDE w:val="0"/>
        <w:autoSpaceDN w:val="0"/>
        <w:adjustRightInd w:val="0"/>
        <w:jc w:val="center"/>
        <w:rPr>
          <w:rFonts w:ascii="Times New Roman" w:eastAsia="Calibri" w:hAnsi="Times New Roman"/>
          <w:b/>
          <w:lang w:eastAsia="en-US"/>
        </w:rPr>
      </w:pPr>
      <w:r w:rsidRPr="00863429">
        <w:rPr>
          <w:rFonts w:ascii="Times New Roman" w:eastAsia="Calibri" w:hAnsi="Times New Roman"/>
          <w:b/>
          <w:lang w:eastAsia="en-US"/>
        </w:rPr>
        <w:t xml:space="preserve">Obiettivo di </w:t>
      </w:r>
      <w:proofErr w:type="spellStart"/>
      <w:r w:rsidRPr="00863429">
        <w:rPr>
          <w:rFonts w:ascii="Times New Roman" w:eastAsia="Calibri" w:hAnsi="Times New Roman"/>
          <w:b/>
          <w:lang w:eastAsia="en-US"/>
        </w:rPr>
        <w:t>efficientamento</w:t>
      </w:r>
      <w:proofErr w:type="spellEnd"/>
      <w:r w:rsidRPr="00863429">
        <w:rPr>
          <w:rFonts w:ascii="Times New Roman" w:eastAsia="Calibri" w:hAnsi="Times New Roman"/>
          <w:b/>
          <w:lang w:eastAsia="en-US"/>
        </w:rPr>
        <w:t xml:space="preserve"> risparmio periodo </w:t>
      </w:r>
      <w:bookmarkStart w:id="0" w:name="_GoBack"/>
      <w:bookmarkEnd w:id="0"/>
    </w:p>
    <w:p w:rsidR="009E4293" w:rsidRPr="00863429" w:rsidRDefault="009E4293" w:rsidP="009E4293">
      <w:pPr>
        <w:autoSpaceDE w:val="0"/>
        <w:autoSpaceDN w:val="0"/>
        <w:adjustRightInd w:val="0"/>
        <w:jc w:val="both"/>
        <w:rPr>
          <w:rFonts w:ascii="Times New Roman" w:eastAsia="Calibri" w:hAnsi="Times New Roman"/>
          <w:lang w:eastAsia="en-US"/>
        </w:rPr>
      </w:pPr>
    </w:p>
    <w:tbl>
      <w:tblPr>
        <w:tblStyle w:val="Grigliatabella"/>
        <w:tblW w:w="0" w:type="auto"/>
        <w:tblLook w:val="04A0" w:firstRow="1" w:lastRow="0" w:firstColumn="1" w:lastColumn="0" w:noHBand="0" w:noVBand="1"/>
      </w:tblPr>
      <w:tblGrid>
        <w:gridCol w:w="1604"/>
        <w:gridCol w:w="1604"/>
        <w:gridCol w:w="1605"/>
        <w:gridCol w:w="1605"/>
        <w:gridCol w:w="1605"/>
        <w:gridCol w:w="1605"/>
      </w:tblGrid>
      <w:tr w:rsidR="00B57F56" w:rsidRPr="00B57F56" w:rsidTr="00B57F56">
        <w:tc>
          <w:tcPr>
            <w:tcW w:w="1604" w:type="dxa"/>
          </w:tcPr>
          <w:p w:rsidR="00B57F56" w:rsidRPr="00B57F56" w:rsidRDefault="00B57F56" w:rsidP="00B57F56">
            <w:pPr>
              <w:spacing w:after="60"/>
              <w:jc w:val="center"/>
              <w:rPr>
                <w:rFonts w:ascii="Times New Roman" w:eastAsia="Calibri" w:hAnsi="Times New Roman"/>
                <w:b/>
                <w:sz w:val="20"/>
                <w:szCs w:val="20"/>
                <w:lang w:eastAsia="en-US"/>
              </w:rPr>
            </w:pPr>
            <w:r w:rsidRPr="00B57F56">
              <w:rPr>
                <w:rFonts w:ascii="Times New Roman" w:eastAsia="Calibri" w:hAnsi="Times New Roman"/>
                <w:b/>
                <w:sz w:val="20"/>
                <w:szCs w:val="20"/>
                <w:lang w:eastAsia="en-US"/>
              </w:rPr>
              <w:t>BOCENAGO</w:t>
            </w:r>
          </w:p>
        </w:tc>
        <w:tc>
          <w:tcPr>
            <w:tcW w:w="1604" w:type="dxa"/>
          </w:tcPr>
          <w:p w:rsidR="00B57F56" w:rsidRPr="00B57F56" w:rsidRDefault="00B57F56" w:rsidP="00B57F56">
            <w:pPr>
              <w:spacing w:after="60"/>
              <w:jc w:val="center"/>
              <w:rPr>
                <w:rFonts w:ascii="Times New Roman" w:eastAsia="Calibri" w:hAnsi="Times New Roman"/>
                <w:b/>
                <w:sz w:val="20"/>
                <w:szCs w:val="20"/>
                <w:lang w:eastAsia="en-US"/>
              </w:rPr>
            </w:pPr>
            <w:r w:rsidRPr="00B57F56">
              <w:rPr>
                <w:rFonts w:ascii="Times New Roman" w:eastAsia="Calibri" w:hAnsi="Times New Roman"/>
                <w:b/>
                <w:sz w:val="20"/>
                <w:szCs w:val="20"/>
                <w:lang w:eastAsia="en-US"/>
              </w:rPr>
              <w:t>CADERZONE</w:t>
            </w:r>
          </w:p>
        </w:tc>
        <w:tc>
          <w:tcPr>
            <w:tcW w:w="1605" w:type="dxa"/>
          </w:tcPr>
          <w:p w:rsidR="00B57F56" w:rsidRPr="00B57F56" w:rsidRDefault="00B57F56" w:rsidP="00B57F56">
            <w:pPr>
              <w:spacing w:after="60"/>
              <w:jc w:val="center"/>
              <w:rPr>
                <w:rFonts w:ascii="Times New Roman" w:eastAsia="Calibri" w:hAnsi="Times New Roman"/>
                <w:b/>
                <w:sz w:val="20"/>
                <w:szCs w:val="20"/>
                <w:lang w:eastAsia="en-US"/>
              </w:rPr>
            </w:pPr>
            <w:r w:rsidRPr="00B57F56">
              <w:rPr>
                <w:rFonts w:ascii="Times New Roman" w:eastAsia="Calibri" w:hAnsi="Times New Roman"/>
                <w:b/>
                <w:sz w:val="20"/>
                <w:szCs w:val="20"/>
                <w:lang w:eastAsia="en-US"/>
              </w:rPr>
              <w:t>PELUGO</w:t>
            </w:r>
          </w:p>
        </w:tc>
        <w:tc>
          <w:tcPr>
            <w:tcW w:w="1605" w:type="dxa"/>
          </w:tcPr>
          <w:p w:rsidR="00B57F56" w:rsidRPr="00B57F56" w:rsidRDefault="00B57F56" w:rsidP="00B57F56">
            <w:pPr>
              <w:spacing w:after="60"/>
              <w:jc w:val="center"/>
              <w:rPr>
                <w:rFonts w:ascii="Times New Roman" w:eastAsia="Calibri" w:hAnsi="Times New Roman"/>
                <w:b/>
                <w:sz w:val="20"/>
                <w:szCs w:val="20"/>
                <w:lang w:eastAsia="en-US"/>
              </w:rPr>
            </w:pPr>
            <w:r w:rsidRPr="00B57F56">
              <w:rPr>
                <w:rFonts w:ascii="Times New Roman" w:eastAsia="Calibri" w:hAnsi="Times New Roman"/>
                <w:b/>
                <w:sz w:val="20"/>
                <w:szCs w:val="20"/>
                <w:lang w:eastAsia="en-US"/>
              </w:rPr>
              <w:t>SPIAZZO</w:t>
            </w:r>
          </w:p>
        </w:tc>
        <w:tc>
          <w:tcPr>
            <w:tcW w:w="1605" w:type="dxa"/>
          </w:tcPr>
          <w:p w:rsidR="00B57F56" w:rsidRPr="00B57F56" w:rsidRDefault="00B57F56" w:rsidP="00B57F56">
            <w:pPr>
              <w:spacing w:after="60"/>
              <w:jc w:val="center"/>
              <w:rPr>
                <w:rFonts w:ascii="Times New Roman" w:eastAsia="Calibri" w:hAnsi="Times New Roman"/>
                <w:b/>
                <w:sz w:val="20"/>
                <w:szCs w:val="20"/>
                <w:lang w:eastAsia="en-US"/>
              </w:rPr>
            </w:pPr>
            <w:r w:rsidRPr="00B57F56">
              <w:rPr>
                <w:rFonts w:ascii="Times New Roman" w:eastAsia="Calibri" w:hAnsi="Times New Roman"/>
                <w:b/>
                <w:sz w:val="20"/>
                <w:szCs w:val="20"/>
                <w:lang w:eastAsia="en-US"/>
              </w:rPr>
              <w:t>STREMBO</w:t>
            </w:r>
          </w:p>
        </w:tc>
        <w:tc>
          <w:tcPr>
            <w:tcW w:w="1605" w:type="dxa"/>
          </w:tcPr>
          <w:p w:rsidR="00B57F56" w:rsidRPr="00B57F56" w:rsidRDefault="00B57F56" w:rsidP="00B57F56">
            <w:pPr>
              <w:spacing w:after="60"/>
              <w:jc w:val="center"/>
              <w:rPr>
                <w:rFonts w:ascii="Times New Roman" w:eastAsia="Calibri" w:hAnsi="Times New Roman"/>
                <w:b/>
                <w:sz w:val="20"/>
                <w:szCs w:val="20"/>
                <w:lang w:eastAsia="en-US"/>
              </w:rPr>
            </w:pPr>
            <w:r w:rsidRPr="00B57F56">
              <w:rPr>
                <w:rFonts w:ascii="Times New Roman" w:eastAsia="Calibri" w:hAnsi="Times New Roman"/>
                <w:b/>
                <w:sz w:val="20"/>
                <w:szCs w:val="20"/>
                <w:lang w:eastAsia="en-US"/>
              </w:rPr>
              <w:t>TOTALE</w:t>
            </w:r>
          </w:p>
        </w:tc>
      </w:tr>
      <w:tr w:rsidR="00B57F56" w:rsidRPr="00B57F56" w:rsidTr="00B57F56">
        <w:tc>
          <w:tcPr>
            <w:tcW w:w="1604" w:type="dxa"/>
          </w:tcPr>
          <w:p w:rsidR="00B57F56" w:rsidRPr="00B57F56" w:rsidRDefault="00B57F56" w:rsidP="00B57F56">
            <w:pPr>
              <w:spacing w:after="60"/>
              <w:jc w:val="center"/>
              <w:rPr>
                <w:rFonts w:ascii="Times New Roman" w:eastAsia="Calibri" w:hAnsi="Times New Roman"/>
                <w:sz w:val="20"/>
                <w:szCs w:val="20"/>
                <w:lang w:eastAsia="en-US"/>
              </w:rPr>
            </w:pPr>
            <w:r>
              <w:rPr>
                <w:rFonts w:ascii="Times New Roman" w:eastAsia="Calibri" w:hAnsi="Times New Roman"/>
                <w:sz w:val="20"/>
                <w:szCs w:val="20"/>
                <w:lang w:eastAsia="en-US"/>
              </w:rPr>
              <w:t>112.100,00</w:t>
            </w:r>
          </w:p>
        </w:tc>
        <w:tc>
          <w:tcPr>
            <w:tcW w:w="1604" w:type="dxa"/>
          </w:tcPr>
          <w:p w:rsidR="00B57F56" w:rsidRPr="00B57F56" w:rsidRDefault="00B57F56" w:rsidP="00B57F56">
            <w:pPr>
              <w:spacing w:after="60"/>
              <w:jc w:val="center"/>
              <w:rPr>
                <w:rFonts w:ascii="Times New Roman" w:eastAsia="Calibri" w:hAnsi="Times New Roman"/>
                <w:sz w:val="20"/>
                <w:szCs w:val="20"/>
                <w:lang w:eastAsia="en-US"/>
              </w:rPr>
            </w:pPr>
            <w:r>
              <w:rPr>
                <w:rFonts w:ascii="Times New Roman" w:eastAsia="Calibri" w:hAnsi="Times New Roman"/>
                <w:sz w:val="20"/>
                <w:szCs w:val="20"/>
                <w:lang w:eastAsia="en-US"/>
              </w:rPr>
              <w:t>101.600,00</w:t>
            </w:r>
          </w:p>
        </w:tc>
        <w:tc>
          <w:tcPr>
            <w:tcW w:w="1605" w:type="dxa"/>
          </w:tcPr>
          <w:p w:rsidR="00B57F56" w:rsidRPr="00B57F56" w:rsidRDefault="00B57F56" w:rsidP="00B57F56">
            <w:pPr>
              <w:spacing w:after="60"/>
              <w:jc w:val="center"/>
              <w:rPr>
                <w:rFonts w:ascii="Times New Roman" w:eastAsia="Calibri" w:hAnsi="Times New Roman"/>
                <w:sz w:val="20"/>
                <w:szCs w:val="20"/>
                <w:lang w:eastAsia="en-US"/>
              </w:rPr>
            </w:pPr>
            <w:r>
              <w:rPr>
                <w:rFonts w:ascii="Times New Roman" w:eastAsia="Calibri" w:hAnsi="Times New Roman"/>
                <w:sz w:val="20"/>
                <w:szCs w:val="20"/>
                <w:lang w:eastAsia="en-US"/>
              </w:rPr>
              <w:t>11.200,00</w:t>
            </w:r>
          </w:p>
        </w:tc>
        <w:tc>
          <w:tcPr>
            <w:tcW w:w="1605" w:type="dxa"/>
          </w:tcPr>
          <w:p w:rsidR="00B57F56" w:rsidRPr="00B57F56" w:rsidRDefault="00B57F56" w:rsidP="00B57F56">
            <w:pPr>
              <w:spacing w:after="60"/>
              <w:jc w:val="center"/>
              <w:rPr>
                <w:rFonts w:ascii="Times New Roman" w:eastAsia="Calibri" w:hAnsi="Times New Roman"/>
                <w:sz w:val="20"/>
                <w:szCs w:val="20"/>
                <w:lang w:eastAsia="en-US"/>
              </w:rPr>
            </w:pPr>
            <w:r>
              <w:rPr>
                <w:rFonts w:ascii="Times New Roman" w:eastAsia="Calibri" w:hAnsi="Times New Roman"/>
                <w:sz w:val="20"/>
                <w:szCs w:val="20"/>
                <w:lang w:eastAsia="en-US"/>
              </w:rPr>
              <w:t>78.700,00</w:t>
            </w:r>
          </w:p>
        </w:tc>
        <w:tc>
          <w:tcPr>
            <w:tcW w:w="1605" w:type="dxa"/>
          </w:tcPr>
          <w:p w:rsidR="00B57F56" w:rsidRPr="00B57F56" w:rsidRDefault="00B57F56" w:rsidP="00B57F56">
            <w:pPr>
              <w:spacing w:after="60"/>
              <w:jc w:val="center"/>
              <w:rPr>
                <w:rFonts w:ascii="Times New Roman" w:eastAsia="Calibri" w:hAnsi="Times New Roman"/>
                <w:sz w:val="20"/>
                <w:szCs w:val="20"/>
                <w:lang w:eastAsia="en-US"/>
              </w:rPr>
            </w:pPr>
            <w:r>
              <w:rPr>
                <w:rFonts w:ascii="Times New Roman" w:eastAsia="Calibri" w:hAnsi="Times New Roman"/>
                <w:sz w:val="20"/>
                <w:szCs w:val="20"/>
                <w:lang w:eastAsia="en-US"/>
              </w:rPr>
              <w:t>94.700,00</w:t>
            </w:r>
          </w:p>
        </w:tc>
        <w:tc>
          <w:tcPr>
            <w:tcW w:w="1605" w:type="dxa"/>
          </w:tcPr>
          <w:p w:rsidR="00B57F56" w:rsidRPr="00B57F56" w:rsidRDefault="00B57F56" w:rsidP="00B57F56">
            <w:pPr>
              <w:spacing w:after="60"/>
              <w:jc w:val="center"/>
              <w:rPr>
                <w:rFonts w:ascii="Times New Roman" w:eastAsia="Calibri" w:hAnsi="Times New Roman"/>
                <w:sz w:val="20"/>
                <w:szCs w:val="20"/>
                <w:lang w:eastAsia="en-US"/>
              </w:rPr>
            </w:pPr>
            <w:r>
              <w:rPr>
                <w:rFonts w:ascii="Times New Roman" w:eastAsia="Calibri" w:hAnsi="Times New Roman"/>
                <w:sz w:val="20"/>
                <w:szCs w:val="20"/>
                <w:lang w:eastAsia="en-US"/>
              </w:rPr>
              <w:t>398.300,00</w:t>
            </w:r>
          </w:p>
        </w:tc>
      </w:tr>
    </w:tbl>
    <w:p w:rsidR="009E4293" w:rsidRPr="00863429" w:rsidRDefault="009E4293" w:rsidP="009E4293">
      <w:pPr>
        <w:spacing w:after="60"/>
        <w:jc w:val="both"/>
        <w:rPr>
          <w:rFonts w:ascii="Times New Roman" w:eastAsia="Calibri" w:hAnsi="Times New Roman"/>
          <w:lang w:eastAsia="en-US"/>
        </w:rPr>
      </w:pPr>
    </w:p>
    <w:p w:rsidR="00D8047F" w:rsidRDefault="00CA7D4F" w:rsidP="00006A81">
      <w:pPr>
        <w:spacing w:after="60"/>
        <w:jc w:val="both"/>
        <w:rPr>
          <w:rFonts w:ascii="Times New Roman" w:eastAsia="Calibri" w:hAnsi="Times New Roman"/>
          <w:lang w:eastAsia="en-US"/>
        </w:rPr>
      </w:pPr>
      <w:r>
        <w:rPr>
          <w:rFonts w:ascii="Times New Roman" w:eastAsia="Calibri" w:hAnsi="Times New Roman"/>
          <w:lang w:eastAsia="en-US"/>
        </w:rPr>
        <w:t>Analizzando</w:t>
      </w:r>
      <w:r w:rsidR="00246CF6" w:rsidRPr="00863429">
        <w:rPr>
          <w:rFonts w:ascii="Times New Roman" w:eastAsia="Calibri" w:hAnsi="Times New Roman"/>
          <w:lang w:eastAsia="en-US"/>
        </w:rPr>
        <w:t xml:space="preserve"> </w:t>
      </w:r>
      <w:r>
        <w:rPr>
          <w:rFonts w:ascii="Times New Roman" w:eastAsia="Calibri" w:hAnsi="Times New Roman"/>
          <w:lang w:eastAsia="en-US"/>
        </w:rPr>
        <w:t xml:space="preserve">il dato finale si rileva la criticità del raggiungimento dell’obiettivo </w:t>
      </w:r>
      <w:r w:rsidR="00D8047F">
        <w:rPr>
          <w:rFonts w:ascii="Times New Roman" w:eastAsia="Calibri" w:hAnsi="Times New Roman"/>
          <w:lang w:eastAsia="en-US"/>
        </w:rPr>
        <w:t xml:space="preserve">poiché </w:t>
      </w:r>
      <w:r w:rsidR="008E052B">
        <w:rPr>
          <w:rFonts w:ascii="Times New Roman" w:eastAsia="Calibri" w:hAnsi="Times New Roman"/>
          <w:lang w:eastAsia="en-US"/>
        </w:rPr>
        <w:t>esaminando</w:t>
      </w:r>
      <w:r w:rsidR="00AC50F2">
        <w:rPr>
          <w:rFonts w:ascii="Times New Roman" w:eastAsia="Calibri" w:hAnsi="Times New Roman"/>
          <w:lang w:eastAsia="en-US"/>
        </w:rPr>
        <w:t xml:space="preserve"> </w:t>
      </w:r>
      <w:r w:rsidR="00D8047F">
        <w:rPr>
          <w:rFonts w:ascii="Times New Roman" w:eastAsia="Calibri" w:hAnsi="Times New Roman"/>
          <w:lang w:eastAsia="en-US"/>
        </w:rPr>
        <w:t>le singole componenti della spesa corrente di cui alla ex F</w:t>
      </w:r>
      <w:r w:rsidR="00E37967">
        <w:rPr>
          <w:rFonts w:ascii="Times New Roman" w:eastAsia="Calibri" w:hAnsi="Times New Roman"/>
          <w:lang w:eastAsia="en-US"/>
        </w:rPr>
        <w:t>unzione 1 o</w:t>
      </w:r>
      <w:r w:rsidR="00D8047F">
        <w:rPr>
          <w:rFonts w:ascii="Times New Roman" w:eastAsia="Calibri" w:hAnsi="Times New Roman"/>
          <w:lang w:eastAsia="en-US"/>
        </w:rPr>
        <w:t xml:space="preserve">ra </w:t>
      </w:r>
      <w:r w:rsidR="00E37967">
        <w:rPr>
          <w:rFonts w:ascii="Times New Roman" w:eastAsia="Calibri" w:hAnsi="Times New Roman"/>
          <w:lang w:eastAsia="en-US"/>
        </w:rPr>
        <w:t>Missione 0</w:t>
      </w:r>
      <w:r w:rsidR="00D8047F">
        <w:rPr>
          <w:rFonts w:ascii="Times New Roman" w:eastAsia="Calibri" w:hAnsi="Times New Roman"/>
          <w:lang w:eastAsia="en-US"/>
        </w:rPr>
        <w:t>1 si rileva:</w:t>
      </w:r>
    </w:p>
    <w:p w:rsidR="008E052B" w:rsidRDefault="00D8047F" w:rsidP="00A7576C">
      <w:pPr>
        <w:pStyle w:val="Paragrafoelenco"/>
        <w:numPr>
          <w:ilvl w:val="0"/>
          <w:numId w:val="11"/>
        </w:numPr>
        <w:spacing w:after="60"/>
        <w:jc w:val="both"/>
        <w:rPr>
          <w:rFonts w:ascii="Times New Roman" w:eastAsia="Calibri" w:hAnsi="Times New Roman"/>
          <w:lang w:eastAsia="en-US"/>
        </w:rPr>
      </w:pPr>
      <w:proofErr w:type="gramStart"/>
      <w:r w:rsidRPr="008E052B">
        <w:rPr>
          <w:rFonts w:ascii="Times New Roman" w:eastAsia="Calibri" w:hAnsi="Times New Roman"/>
          <w:lang w:eastAsia="en-US"/>
        </w:rPr>
        <w:t>per</w:t>
      </w:r>
      <w:proofErr w:type="gramEnd"/>
      <w:r w:rsidRPr="008E052B">
        <w:rPr>
          <w:rFonts w:ascii="Times New Roman" w:eastAsia="Calibri" w:hAnsi="Times New Roman"/>
          <w:lang w:eastAsia="en-US"/>
        </w:rPr>
        <w:t xml:space="preserve"> quanto riguarda il Personale la spesa è consolidata</w:t>
      </w:r>
      <w:r w:rsidR="00E37967" w:rsidRPr="008E052B">
        <w:rPr>
          <w:rFonts w:ascii="Times New Roman" w:eastAsia="Calibri" w:hAnsi="Times New Roman"/>
          <w:lang w:eastAsia="en-US"/>
        </w:rPr>
        <w:t xml:space="preserve"> a livello strutturale</w:t>
      </w:r>
      <w:r w:rsidRPr="008E052B">
        <w:rPr>
          <w:rFonts w:ascii="Times New Roman" w:eastAsia="Calibri" w:hAnsi="Times New Roman"/>
          <w:lang w:eastAsia="en-US"/>
        </w:rPr>
        <w:t xml:space="preserve"> sebbene siano previsti 2 pensionamenti</w:t>
      </w:r>
      <w:r w:rsidR="00E37967" w:rsidRPr="008E052B">
        <w:rPr>
          <w:rFonts w:ascii="Times New Roman" w:eastAsia="Calibri" w:hAnsi="Times New Roman"/>
          <w:lang w:eastAsia="en-US"/>
        </w:rPr>
        <w:t>; pesano in questa fase, in maniera negativa e di difficile quantificazione l’introduzione della Gestione Associata, i rinnovi contrattuali e le assunzioni a tempo determinato per sostituzioni, in quanto l’organizzazione generale alla data non è ancora definita.</w:t>
      </w:r>
      <w:r w:rsidR="00A7576C" w:rsidRPr="008E052B">
        <w:rPr>
          <w:rFonts w:ascii="Times New Roman" w:eastAsia="Calibri" w:hAnsi="Times New Roman"/>
          <w:lang w:eastAsia="en-US"/>
        </w:rPr>
        <w:t xml:space="preserve"> </w:t>
      </w:r>
      <w:r w:rsidR="00CA7D4F" w:rsidRPr="008E052B">
        <w:rPr>
          <w:rFonts w:ascii="Times New Roman" w:eastAsia="Calibri" w:hAnsi="Times New Roman"/>
          <w:lang w:eastAsia="en-US"/>
        </w:rPr>
        <w:t xml:space="preserve">Per il Comune di Caderzone Terme si rileva che </w:t>
      </w:r>
      <w:r w:rsidR="000E59FC" w:rsidRPr="008E052B">
        <w:rPr>
          <w:rFonts w:ascii="Times New Roman" w:eastAsia="Calibri" w:hAnsi="Times New Roman"/>
          <w:lang w:eastAsia="en-US"/>
        </w:rPr>
        <w:t>per avvicinare il gap di miglioramento verrà</w:t>
      </w:r>
      <w:r w:rsidR="00CA7D4F" w:rsidRPr="008E052B">
        <w:rPr>
          <w:rFonts w:ascii="Times New Roman" w:eastAsia="Calibri" w:hAnsi="Times New Roman"/>
          <w:lang w:eastAsia="en-US"/>
        </w:rPr>
        <w:t xml:space="preserve"> considerata anche la spesa relativa al personale della viabilità (operai Funz 8) in corso di pensionamento quantificabili in presunti</w:t>
      </w:r>
      <w:r w:rsidR="000E59FC" w:rsidRPr="008E052B">
        <w:rPr>
          <w:rFonts w:ascii="Times New Roman" w:eastAsia="Calibri" w:hAnsi="Times New Roman"/>
          <w:lang w:eastAsia="en-US"/>
        </w:rPr>
        <w:t xml:space="preserve"> Euro </w:t>
      </w:r>
      <w:r w:rsidR="008E052B" w:rsidRPr="008E052B">
        <w:rPr>
          <w:rFonts w:ascii="Times New Roman" w:eastAsia="Calibri" w:hAnsi="Times New Roman"/>
          <w:lang w:eastAsia="en-US"/>
        </w:rPr>
        <w:t>35.000,00</w:t>
      </w:r>
      <w:r w:rsidR="008E052B">
        <w:rPr>
          <w:rFonts w:ascii="Times New Roman" w:eastAsia="Calibri" w:hAnsi="Times New Roman"/>
          <w:lang w:eastAsia="en-US"/>
        </w:rPr>
        <w:t>;</w:t>
      </w:r>
    </w:p>
    <w:p w:rsidR="00A7576C" w:rsidRPr="008E052B" w:rsidRDefault="00A7576C" w:rsidP="00A7576C">
      <w:pPr>
        <w:pStyle w:val="Paragrafoelenco"/>
        <w:numPr>
          <w:ilvl w:val="0"/>
          <w:numId w:val="11"/>
        </w:numPr>
        <w:spacing w:after="60"/>
        <w:jc w:val="both"/>
        <w:rPr>
          <w:rFonts w:ascii="Times New Roman" w:eastAsia="Calibri" w:hAnsi="Times New Roman"/>
          <w:lang w:eastAsia="en-US"/>
        </w:rPr>
      </w:pPr>
      <w:proofErr w:type="gramStart"/>
      <w:r w:rsidRPr="008E052B">
        <w:rPr>
          <w:rFonts w:ascii="Times New Roman" w:eastAsia="Calibri" w:hAnsi="Times New Roman"/>
          <w:lang w:eastAsia="en-US"/>
        </w:rPr>
        <w:t>per</w:t>
      </w:r>
      <w:proofErr w:type="gramEnd"/>
      <w:r w:rsidRPr="008E052B">
        <w:rPr>
          <w:rFonts w:ascii="Times New Roman" w:eastAsia="Calibri" w:hAnsi="Times New Roman"/>
          <w:lang w:eastAsia="en-US"/>
        </w:rPr>
        <w:t xml:space="preserve"> quanto riguarda l’affidamento di servizi e l’acquisto di beni all’interno della missione 1, si rimanda ad un’attenta analisi al termine dell’anno 2017 per quantificare il risparmio con la nuova modalità di affido in gestione associata anziché come singolo Comune</w:t>
      </w:r>
      <w:r w:rsidR="00AC50F2">
        <w:rPr>
          <w:rFonts w:ascii="Times New Roman" w:eastAsia="Calibri" w:hAnsi="Times New Roman"/>
          <w:lang w:eastAsia="en-US"/>
        </w:rPr>
        <w:t>;</w:t>
      </w:r>
    </w:p>
    <w:p w:rsidR="009E4293" w:rsidRPr="00D11A1F" w:rsidRDefault="001F3E84" w:rsidP="00AC50F2">
      <w:pPr>
        <w:pStyle w:val="Paragrafoelenco"/>
        <w:numPr>
          <w:ilvl w:val="0"/>
          <w:numId w:val="11"/>
        </w:numPr>
        <w:spacing w:after="60"/>
        <w:jc w:val="both"/>
        <w:rPr>
          <w:rFonts w:ascii="Times New Roman" w:eastAsia="Calibri" w:hAnsi="Times New Roman"/>
          <w:lang w:eastAsia="en-US"/>
        </w:rPr>
      </w:pPr>
      <w:proofErr w:type="gramStart"/>
      <w:r>
        <w:rPr>
          <w:rFonts w:ascii="Times New Roman" w:eastAsia="Calibri" w:hAnsi="Times New Roman"/>
          <w:lang w:eastAsia="en-US"/>
        </w:rPr>
        <w:t>alla</w:t>
      </w:r>
      <w:proofErr w:type="gramEnd"/>
      <w:r>
        <w:rPr>
          <w:rFonts w:ascii="Times New Roman" w:eastAsia="Calibri" w:hAnsi="Times New Roman"/>
          <w:lang w:eastAsia="en-US"/>
        </w:rPr>
        <w:t xml:space="preserve"> data attuale per raggiungere l’obiettivo è necessario a livello di ambito 8.3 ridurre ulteriormente le spese di complessivi €</w:t>
      </w:r>
      <w:r w:rsidR="004A646D">
        <w:rPr>
          <w:rFonts w:ascii="Times New Roman" w:eastAsia="Calibri" w:hAnsi="Times New Roman"/>
          <w:lang w:eastAsia="en-US"/>
        </w:rPr>
        <w:t xml:space="preserve"> </w:t>
      </w:r>
      <w:r w:rsidR="00D11A1F">
        <w:rPr>
          <w:rFonts w:ascii="Times New Roman" w:eastAsia="Calibri" w:hAnsi="Times New Roman"/>
          <w:lang w:eastAsia="en-US"/>
        </w:rPr>
        <w:t xml:space="preserve">317.929,90 </w:t>
      </w:r>
      <w:r w:rsidR="00237202">
        <w:rPr>
          <w:rFonts w:ascii="Times New Roman" w:eastAsia="Calibri" w:hAnsi="Times New Roman"/>
          <w:lang w:eastAsia="en-US"/>
        </w:rPr>
        <w:t>(senza tenere in considerazione i correttivi che potranno essere attuati)</w:t>
      </w:r>
      <w:r>
        <w:rPr>
          <w:rFonts w:ascii="Times New Roman" w:eastAsia="Calibri" w:hAnsi="Times New Roman"/>
          <w:lang w:eastAsia="en-US"/>
        </w:rPr>
        <w:t>.  Si rileva la necessaria programmazione di riduzione della stessa attraverso monitoraggi e individuando le possibili riduzioni su altre Missioni rimandando ad una più puntuale verifica e sistemazione con i dati del consuntivo 2017.</w:t>
      </w:r>
    </w:p>
    <w:sectPr w:rsidR="009E4293" w:rsidRPr="00D11A1F" w:rsidSect="007841A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skerville">
    <w:altName w:val="Times New Roman"/>
    <w:charset w:val="00"/>
    <w:family w:val="auto"/>
    <w:pitch w:val="variable"/>
    <w:sig w:usb0="00000001" w:usb1="00000000"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60C5D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Symbol"/>
        <w:spacing w:val="-3"/>
        <w:sz w:val="22"/>
        <w:szCs w:val="22"/>
        <w:shd w:val="clear" w:color="auto" w:fill="FFFFFF"/>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pacing w:val="-3"/>
        <w:sz w:val="22"/>
        <w:szCs w:val="22"/>
        <w:shd w:val="clear" w:color="auto" w:fill="FFFF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pacing w:val="-3"/>
        <w:sz w:val="22"/>
        <w:szCs w:val="22"/>
        <w:shd w:val="clear" w:color="auto" w:fill="FFFF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D76A60"/>
    <w:multiLevelType w:val="hybridMultilevel"/>
    <w:tmpl w:val="4CB64F20"/>
    <w:lvl w:ilvl="0" w:tplc="EFA07EF0">
      <w:start w:val="3"/>
      <w:numFmt w:val="bullet"/>
      <w:lvlText w:val="-"/>
      <w:lvlJc w:val="left"/>
      <w:pPr>
        <w:ind w:left="720" w:hanging="360"/>
      </w:pPr>
      <w:rPr>
        <w:rFonts w:ascii="TimesNewRomanPSMT" w:eastAsia="Calibri"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2F748A"/>
    <w:multiLevelType w:val="hybridMultilevel"/>
    <w:tmpl w:val="4CD4ED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D7F64F0"/>
    <w:multiLevelType w:val="hybridMultilevel"/>
    <w:tmpl w:val="D86EB6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F112718"/>
    <w:multiLevelType w:val="hybridMultilevel"/>
    <w:tmpl w:val="DC6466C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 w15:restartNumberingAfterBreak="0">
    <w:nsid w:val="4DC536D3"/>
    <w:multiLevelType w:val="hybridMultilevel"/>
    <w:tmpl w:val="2BA24526"/>
    <w:lvl w:ilvl="0" w:tplc="CD282CB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F6518DE"/>
    <w:multiLevelType w:val="hybridMultilevel"/>
    <w:tmpl w:val="8848D0B4"/>
    <w:lvl w:ilvl="0" w:tplc="34DC5664">
      <w:numFmt w:val="bullet"/>
      <w:lvlText w:val="-"/>
      <w:lvlJc w:val="left"/>
      <w:pPr>
        <w:ind w:left="720" w:hanging="360"/>
      </w:pPr>
      <w:rPr>
        <w:rFonts w:ascii="Baskerville" w:eastAsia="MS Minngs" w:hAnsi="Baskerville"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7D720F5"/>
    <w:multiLevelType w:val="hybridMultilevel"/>
    <w:tmpl w:val="AE5218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C305F04"/>
    <w:multiLevelType w:val="hybridMultilevel"/>
    <w:tmpl w:val="45B48E8C"/>
    <w:lvl w:ilvl="0" w:tplc="5322B4D8">
      <w:start w:val="1"/>
      <w:numFmt w:val="bullet"/>
      <w:lvlText w:val="-"/>
      <w:lvlJc w:val="left"/>
      <w:pPr>
        <w:ind w:left="780" w:hanging="360"/>
      </w:pPr>
      <w:rPr>
        <w:rFonts w:ascii="SimSun" w:eastAsia="SimSun" w:hAnsi="SimSun" w:hint="eastAsia"/>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0" w15:restartNumberingAfterBreak="0">
    <w:nsid w:val="74FC2ACF"/>
    <w:multiLevelType w:val="hybridMultilevel"/>
    <w:tmpl w:val="0F220782"/>
    <w:lvl w:ilvl="0" w:tplc="0710676A">
      <w:start w:val="1"/>
      <w:numFmt w:val="decimal"/>
      <w:lvlText w:val="%1."/>
      <w:lvlJc w:val="left"/>
      <w:pPr>
        <w:ind w:left="720" w:hanging="360"/>
      </w:pPr>
      <w:rPr>
        <w:rFonts w:ascii="CG Times" w:eastAsia="Times New Roman" w:hAnsi="CG Times"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1"/>
  </w:num>
  <w:num w:numId="5">
    <w:abstractNumId w:val="10"/>
  </w:num>
  <w:num w:numId="6">
    <w:abstractNumId w:val="9"/>
  </w:num>
  <w:num w:numId="7">
    <w:abstractNumId w:val="6"/>
  </w:num>
  <w:num w:numId="8">
    <w:abstractNumId w:val="8"/>
  </w:num>
  <w:num w:numId="9">
    <w:abstractNumId w:val="4"/>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32A"/>
    <w:rsid w:val="00006A81"/>
    <w:rsid w:val="00013430"/>
    <w:rsid w:val="00015D6C"/>
    <w:rsid w:val="00026AC2"/>
    <w:rsid w:val="00026E0E"/>
    <w:rsid w:val="00035242"/>
    <w:rsid w:val="00053B39"/>
    <w:rsid w:val="0005779C"/>
    <w:rsid w:val="00070F98"/>
    <w:rsid w:val="000721E3"/>
    <w:rsid w:val="000745C7"/>
    <w:rsid w:val="00083AAB"/>
    <w:rsid w:val="000908CF"/>
    <w:rsid w:val="000A2FE4"/>
    <w:rsid w:val="000C02EF"/>
    <w:rsid w:val="000C09EE"/>
    <w:rsid w:val="000C0B20"/>
    <w:rsid w:val="000C1E4D"/>
    <w:rsid w:val="000D0F86"/>
    <w:rsid w:val="000E59FC"/>
    <w:rsid w:val="000F5CBF"/>
    <w:rsid w:val="00102785"/>
    <w:rsid w:val="001178C0"/>
    <w:rsid w:val="001344B2"/>
    <w:rsid w:val="0014518E"/>
    <w:rsid w:val="0015250E"/>
    <w:rsid w:val="001544F6"/>
    <w:rsid w:val="0016717D"/>
    <w:rsid w:val="0018616B"/>
    <w:rsid w:val="00197B2D"/>
    <w:rsid w:val="001A4762"/>
    <w:rsid w:val="001A788E"/>
    <w:rsid w:val="001A7E0C"/>
    <w:rsid w:val="001C694A"/>
    <w:rsid w:val="001D5406"/>
    <w:rsid w:val="001E094D"/>
    <w:rsid w:val="001E64B2"/>
    <w:rsid w:val="001F3E84"/>
    <w:rsid w:val="00202E0C"/>
    <w:rsid w:val="00211FE4"/>
    <w:rsid w:val="002311E2"/>
    <w:rsid w:val="00237202"/>
    <w:rsid w:val="0023772B"/>
    <w:rsid w:val="00246CF6"/>
    <w:rsid w:val="002550FA"/>
    <w:rsid w:val="0025677E"/>
    <w:rsid w:val="002600C0"/>
    <w:rsid w:val="00265175"/>
    <w:rsid w:val="0026554B"/>
    <w:rsid w:val="00270F80"/>
    <w:rsid w:val="00276BD8"/>
    <w:rsid w:val="00277731"/>
    <w:rsid w:val="00284D40"/>
    <w:rsid w:val="00285874"/>
    <w:rsid w:val="00292926"/>
    <w:rsid w:val="00296C92"/>
    <w:rsid w:val="002A31F0"/>
    <w:rsid w:val="002C70A8"/>
    <w:rsid w:val="002D1A3C"/>
    <w:rsid w:val="002D7199"/>
    <w:rsid w:val="002F1E26"/>
    <w:rsid w:val="00300544"/>
    <w:rsid w:val="003209CB"/>
    <w:rsid w:val="00321E10"/>
    <w:rsid w:val="003277A7"/>
    <w:rsid w:val="00330739"/>
    <w:rsid w:val="00335543"/>
    <w:rsid w:val="00336E7D"/>
    <w:rsid w:val="003445B0"/>
    <w:rsid w:val="00366FDD"/>
    <w:rsid w:val="0037263F"/>
    <w:rsid w:val="003A0D56"/>
    <w:rsid w:val="003B37BF"/>
    <w:rsid w:val="003C270A"/>
    <w:rsid w:val="003C4216"/>
    <w:rsid w:val="003C53BE"/>
    <w:rsid w:val="003C6763"/>
    <w:rsid w:val="003D2DAD"/>
    <w:rsid w:val="00406533"/>
    <w:rsid w:val="00406C9B"/>
    <w:rsid w:val="0040782E"/>
    <w:rsid w:val="0040795A"/>
    <w:rsid w:val="00410335"/>
    <w:rsid w:val="0042246A"/>
    <w:rsid w:val="004316D3"/>
    <w:rsid w:val="0043626E"/>
    <w:rsid w:val="00444264"/>
    <w:rsid w:val="00444C2A"/>
    <w:rsid w:val="004506E7"/>
    <w:rsid w:val="00462CDC"/>
    <w:rsid w:val="00463A5A"/>
    <w:rsid w:val="004667A2"/>
    <w:rsid w:val="004700C8"/>
    <w:rsid w:val="004746F5"/>
    <w:rsid w:val="0048410B"/>
    <w:rsid w:val="00485C8B"/>
    <w:rsid w:val="0049249B"/>
    <w:rsid w:val="00496EE0"/>
    <w:rsid w:val="004A646D"/>
    <w:rsid w:val="004B0543"/>
    <w:rsid w:val="004D0BC2"/>
    <w:rsid w:val="004D433E"/>
    <w:rsid w:val="004F378B"/>
    <w:rsid w:val="004F5375"/>
    <w:rsid w:val="00507819"/>
    <w:rsid w:val="005349B1"/>
    <w:rsid w:val="00552DB1"/>
    <w:rsid w:val="00577184"/>
    <w:rsid w:val="005A2E22"/>
    <w:rsid w:val="005A7448"/>
    <w:rsid w:val="005B1207"/>
    <w:rsid w:val="005B6619"/>
    <w:rsid w:val="005C6593"/>
    <w:rsid w:val="005E2A77"/>
    <w:rsid w:val="005E63E2"/>
    <w:rsid w:val="006039F3"/>
    <w:rsid w:val="00642736"/>
    <w:rsid w:val="006518C6"/>
    <w:rsid w:val="00656A04"/>
    <w:rsid w:val="0066386E"/>
    <w:rsid w:val="00677DAC"/>
    <w:rsid w:val="006C19F9"/>
    <w:rsid w:val="006C54FE"/>
    <w:rsid w:val="006D1664"/>
    <w:rsid w:val="006D2346"/>
    <w:rsid w:val="006E128F"/>
    <w:rsid w:val="007017A3"/>
    <w:rsid w:val="0072513A"/>
    <w:rsid w:val="00730FE2"/>
    <w:rsid w:val="00743B99"/>
    <w:rsid w:val="0076232A"/>
    <w:rsid w:val="00781D81"/>
    <w:rsid w:val="007841A2"/>
    <w:rsid w:val="00795C3D"/>
    <w:rsid w:val="007977CC"/>
    <w:rsid w:val="007C0FBB"/>
    <w:rsid w:val="007D026C"/>
    <w:rsid w:val="007D475F"/>
    <w:rsid w:val="007E32DB"/>
    <w:rsid w:val="007E68DD"/>
    <w:rsid w:val="007F0B08"/>
    <w:rsid w:val="00805C28"/>
    <w:rsid w:val="00806B88"/>
    <w:rsid w:val="00810421"/>
    <w:rsid w:val="0081671C"/>
    <w:rsid w:val="00831586"/>
    <w:rsid w:val="00833BB4"/>
    <w:rsid w:val="00841548"/>
    <w:rsid w:val="00845D8E"/>
    <w:rsid w:val="00863429"/>
    <w:rsid w:val="00875C5C"/>
    <w:rsid w:val="00882659"/>
    <w:rsid w:val="008B0413"/>
    <w:rsid w:val="008B0AC7"/>
    <w:rsid w:val="008B6C9F"/>
    <w:rsid w:val="008E052B"/>
    <w:rsid w:val="00900B4B"/>
    <w:rsid w:val="00902DFE"/>
    <w:rsid w:val="009042A3"/>
    <w:rsid w:val="00917C9C"/>
    <w:rsid w:val="00926D16"/>
    <w:rsid w:val="00941EF6"/>
    <w:rsid w:val="009738A6"/>
    <w:rsid w:val="009775B2"/>
    <w:rsid w:val="00980B87"/>
    <w:rsid w:val="00997E08"/>
    <w:rsid w:val="009A590D"/>
    <w:rsid w:val="009A5BBC"/>
    <w:rsid w:val="009A6600"/>
    <w:rsid w:val="009B7EDE"/>
    <w:rsid w:val="009C3B23"/>
    <w:rsid w:val="009E4293"/>
    <w:rsid w:val="009E7C5E"/>
    <w:rsid w:val="00A00054"/>
    <w:rsid w:val="00A022A4"/>
    <w:rsid w:val="00A23329"/>
    <w:rsid w:val="00A536A5"/>
    <w:rsid w:val="00A57021"/>
    <w:rsid w:val="00A7576C"/>
    <w:rsid w:val="00A76C17"/>
    <w:rsid w:val="00A97652"/>
    <w:rsid w:val="00AB0E93"/>
    <w:rsid w:val="00AC50F2"/>
    <w:rsid w:val="00AC57D6"/>
    <w:rsid w:val="00AC7902"/>
    <w:rsid w:val="00AE4EC3"/>
    <w:rsid w:val="00AF1A2C"/>
    <w:rsid w:val="00AF1C62"/>
    <w:rsid w:val="00B04C31"/>
    <w:rsid w:val="00B0735D"/>
    <w:rsid w:val="00B14708"/>
    <w:rsid w:val="00B20CD7"/>
    <w:rsid w:val="00B22CCE"/>
    <w:rsid w:val="00B25FB1"/>
    <w:rsid w:val="00B261BF"/>
    <w:rsid w:val="00B40140"/>
    <w:rsid w:val="00B57F56"/>
    <w:rsid w:val="00B62A16"/>
    <w:rsid w:val="00B74E55"/>
    <w:rsid w:val="00B828A4"/>
    <w:rsid w:val="00B94DF1"/>
    <w:rsid w:val="00B96A50"/>
    <w:rsid w:val="00BA22AA"/>
    <w:rsid w:val="00BA2A92"/>
    <w:rsid w:val="00BA5539"/>
    <w:rsid w:val="00BB083A"/>
    <w:rsid w:val="00BB4C6E"/>
    <w:rsid w:val="00BB6E27"/>
    <w:rsid w:val="00BC0F18"/>
    <w:rsid w:val="00BC684E"/>
    <w:rsid w:val="00BD7FE5"/>
    <w:rsid w:val="00BE7DE3"/>
    <w:rsid w:val="00BF0831"/>
    <w:rsid w:val="00BF427B"/>
    <w:rsid w:val="00C035AE"/>
    <w:rsid w:val="00C12F6E"/>
    <w:rsid w:val="00C244C8"/>
    <w:rsid w:val="00C259DB"/>
    <w:rsid w:val="00C345C6"/>
    <w:rsid w:val="00C404EE"/>
    <w:rsid w:val="00C46FD8"/>
    <w:rsid w:val="00C77F9E"/>
    <w:rsid w:val="00CA3138"/>
    <w:rsid w:val="00CA7D4F"/>
    <w:rsid w:val="00CB0D38"/>
    <w:rsid w:val="00CB290D"/>
    <w:rsid w:val="00D11A1F"/>
    <w:rsid w:val="00D3113D"/>
    <w:rsid w:val="00D42553"/>
    <w:rsid w:val="00D42A4D"/>
    <w:rsid w:val="00D60FD3"/>
    <w:rsid w:val="00D76102"/>
    <w:rsid w:val="00D8047F"/>
    <w:rsid w:val="00D81498"/>
    <w:rsid w:val="00D8253F"/>
    <w:rsid w:val="00DB3F90"/>
    <w:rsid w:val="00DB728E"/>
    <w:rsid w:val="00DC2426"/>
    <w:rsid w:val="00DC3A7A"/>
    <w:rsid w:val="00DD0BD2"/>
    <w:rsid w:val="00DE36C2"/>
    <w:rsid w:val="00DF0782"/>
    <w:rsid w:val="00E10273"/>
    <w:rsid w:val="00E30FDB"/>
    <w:rsid w:val="00E37967"/>
    <w:rsid w:val="00E70688"/>
    <w:rsid w:val="00E70C13"/>
    <w:rsid w:val="00E73166"/>
    <w:rsid w:val="00E83A3F"/>
    <w:rsid w:val="00E909C2"/>
    <w:rsid w:val="00E933CF"/>
    <w:rsid w:val="00EA3254"/>
    <w:rsid w:val="00EA519B"/>
    <w:rsid w:val="00EA51AB"/>
    <w:rsid w:val="00EB0255"/>
    <w:rsid w:val="00EB798D"/>
    <w:rsid w:val="00EC06A4"/>
    <w:rsid w:val="00EC340C"/>
    <w:rsid w:val="00EC760A"/>
    <w:rsid w:val="00ED1836"/>
    <w:rsid w:val="00EE288F"/>
    <w:rsid w:val="00EF21CD"/>
    <w:rsid w:val="00F10E57"/>
    <w:rsid w:val="00F11367"/>
    <w:rsid w:val="00F137AD"/>
    <w:rsid w:val="00F25B76"/>
    <w:rsid w:val="00F27D99"/>
    <w:rsid w:val="00F33445"/>
    <w:rsid w:val="00F7179F"/>
    <w:rsid w:val="00FB7ECA"/>
    <w:rsid w:val="00FD14EE"/>
    <w:rsid w:val="00FD4569"/>
    <w:rsid w:val="00FF56A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731153-E3B2-43AD-8008-58EEC0958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6232A"/>
    <w:rPr>
      <w:rFonts w:ascii="Cambria" w:eastAsia="MS Minngs" w:hAnsi="Cambria"/>
      <w:sz w:val="24"/>
      <w:szCs w:val="24"/>
    </w:rPr>
  </w:style>
  <w:style w:type="paragraph" w:styleId="Titolo3">
    <w:name w:val="heading 3"/>
    <w:basedOn w:val="Normale"/>
    <w:link w:val="Titolo3Carattere"/>
    <w:uiPriority w:val="9"/>
    <w:semiHidden/>
    <w:unhideWhenUsed/>
    <w:qFormat/>
    <w:rsid w:val="00CA7D4F"/>
    <w:pPr>
      <w:keepNext/>
      <w:spacing w:before="200"/>
      <w:ind w:left="-284"/>
      <w:jc w:val="both"/>
      <w:outlineLvl w:val="2"/>
    </w:pPr>
    <w:rPr>
      <w:rFonts w:eastAsiaTheme="minorHAnsi"/>
      <w:b/>
      <w:b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EE2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A7E0C"/>
    <w:pPr>
      <w:ind w:left="720"/>
      <w:contextualSpacing/>
    </w:pPr>
  </w:style>
  <w:style w:type="paragraph" w:styleId="Pidipagina">
    <w:name w:val="footer"/>
    <w:basedOn w:val="Normale"/>
    <w:link w:val="PidipaginaCarattere"/>
    <w:uiPriority w:val="99"/>
    <w:unhideWhenUsed/>
    <w:rsid w:val="00F27D99"/>
    <w:pPr>
      <w:tabs>
        <w:tab w:val="center" w:pos="4819"/>
        <w:tab w:val="right" w:pos="9638"/>
      </w:tabs>
    </w:pPr>
    <w:rPr>
      <w:rFonts w:ascii="Arial" w:eastAsia="Times New Roman" w:hAnsi="Arial"/>
      <w:sz w:val="22"/>
      <w:szCs w:val="20"/>
    </w:rPr>
  </w:style>
  <w:style w:type="character" w:customStyle="1" w:styleId="PidipaginaCarattere">
    <w:name w:val="Piè di pagina Carattere"/>
    <w:link w:val="Pidipagina"/>
    <w:uiPriority w:val="99"/>
    <w:rsid w:val="00F27D99"/>
    <w:rPr>
      <w:rFonts w:ascii="Arial" w:eastAsia="Times New Roman" w:hAnsi="Arial"/>
      <w:sz w:val="22"/>
    </w:rPr>
  </w:style>
  <w:style w:type="character" w:customStyle="1" w:styleId="normale-0020-0028web-0029--char">
    <w:name w:val="normale-0020-0028web-0029--char"/>
    <w:uiPriority w:val="99"/>
    <w:rsid w:val="00284D40"/>
    <w:rPr>
      <w:rFonts w:cs="Times New Roman"/>
    </w:rPr>
  </w:style>
  <w:style w:type="paragraph" w:customStyle="1" w:styleId="Corpodeltesto31">
    <w:name w:val="Corpo del testo 31"/>
    <w:basedOn w:val="Normale"/>
    <w:rsid w:val="007C0FBB"/>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s>
      <w:suppressAutoHyphens/>
      <w:overflowPunct w:val="0"/>
      <w:autoSpaceDE w:val="0"/>
      <w:jc w:val="both"/>
      <w:textAlignment w:val="baseline"/>
    </w:pPr>
    <w:rPr>
      <w:rFonts w:ascii="Times New Roman" w:eastAsia="Times New Roman" w:hAnsi="Times New Roman"/>
      <w:b/>
      <w:sz w:val="22"/>
      <w:szCs w:val="20"/>
      <w:lang w:eastAsia="zh-CN"/>
    </w:rPr>
  </w:style>
  <w:style w:type="paragraph" w:styleId="Testofumetto">
    <w:name w:val="Balloon Text"/>
    <w:basedOn w:val="Normale"/>
    <w:link w:val="TestofumettoCarattere"/>
    <w:uiPriority w:val="99"/>
    <w:semiHidden/>
    <w:unhideWhenUsed/>
    <w:rsid w:val="004D0BC2"/>
    <w:rPr>
      <w:rFonts w:ascii="Tahoma" w:hAnsi="Tahoma"/>
      <w:sz w:val="16"/>
      <w:szCs w:val="16"/>
    </w:rPr>
  </w:style>
  <w:style w:type="character" w:customStyle="1" w:styleId="TestofumettoCarattere">
    <w:name w:val="Testo fumetto Carattere"/>
    <w:link w:val="Testofumetto"/>
    <w:uiPriority w:val="99"/>
    <w:semiHidden/>
    <w:rsid w:val="004D0BC2"/>
    <w:rPr>
      <w:rFonts w:ascii="Tahoma" w:eastAsia="MS Minngs" w:hAnsi="Tahoma" w:cs="Tahoma"/>
      <w:sz w:val="16"/>
      <w:szCs w:val="16"/>
    </w:rPr>
  </w:style>
  <w:style w:type="character" w:customStyle="1" w:styleId="Titolo3Carattere">
    <w:name w:val="Titolo 3 Carattere"/>
    <w:basedOn w:val="Carpredefinitoparagrafo"/>
    <w:link w:val="Titolo3"/>
    <w:uiPriority w:val="9"/>
    <w:semiHidden/>
    <w:rsid w:val="00CA7D4F"/>
    <w:rPr>
      <w:rFonts w:ascii="Cambria" w:eastAsiaTheme="minorHAnsi" w:hAnsi="Cambria"/>
      <w:b/>
      <w:bCs/>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588502">
      <w:bodyDiv w:val="1"/>
      <w:marLeft w:val="0"/>
      <w:marRight w:val="0"/>
      <w:marTop w:val="0"/>
      <w:marBottom w:val="0"/>
      <w:divBdr>
        <w:top w:val="none" w:sz="0" w:space="0" w:color="auto"/>
        <w:left w:val="none" w:sz="0" w:space="0" w:color="auto"/>
        <w:bottom w:val="none" w:sz="0" w:space="0" w:color="auto"/>
        <w:right w:val="none" w:sz="0" w:space="0" w:color="auto"/>
      </w:divBdr>
    </w:div>
    <w:div w:id="1760250010">
      <w:bodyDiv w:val="1"/>
      <w:marLeft w:val="0"/>
      <w:marRight w:val="0"/>
      <w:marTop w:val="0"/>
      <w:marBottom w:val="0"/>
      <w:divBdr>
        <w:top w:val="none" w:sz="0" w:space="0" w:color="auto"/>
        <w:left w:val="none" w:sz="0" w:space="0" w:color="auto"/>
        <w:bottom w:val="none" w:sz="0" w:space="0" w:color="auto"/>
        <w:right w:val="none" w:sz="0" w:space="0" w:color="auto"/>
      </w:divBdr>
    </w:div>
    <w:div w:id="1935241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FCCD3-FBAE-44FA-9010-AC0336CEA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2351</Words>
  <Characters>13404</Characters>
  <Application>Microsoft Office Word</Application>
  <DocSecurity>4</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Comune di Pinzolo</Company>
  <LinksUpToDate>false</LinksUpToDate>
  <CharactersWithSpaces>15724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Raffaele Binelli</dc:creator>
  <cp:lastModifiedBy>Rosanna Frioli</cp:lastModifiedBy>
  <cp:revision>2</cp:revision>
  <cp:lastPrinted>2017-02-20T08:06:00Z</cp:lastPrinted>
  <dcterms:created xsi:type="dcterms:W3CDTF">2017-02-20T10:31:00Z</dcterms:created>
  <dcterms:modified xsi:type="dcterms:W3CDTF">2017-02-20T10:31:00Z</dcterms:modified>
</cp:coreProperties>
</file>